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7868B629"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3046E9">
              <w:rPr>
                <w:rFonts w:ascii="Arial" w:hAnsi="Arial" w:cs="Arial"/>
                <w:b/>
                <w:sz w:val="22"/>
                <w:szCs w:val="24"/>
              </w:rPr>
              <w:t>3</w:t>
            </w:r>
            <w:r w:rsidR="00BE515E">
              <w:rPr>
                <w:rFonts w:ascii="Arial" w:hAnsi="Arial" w:cs="Arial"/>
                <w:b/>
                <w:sz w:val="22"/>
                <w:szCs w:val="24"/>
              </w:rPr>
              <w:t>-e</w:t>
            </w:r>
            <w:r w:rsidRPr="009E704E">
              <w:rPr>
                <w:rFonts w:ascii="Arial" w:hAnsi="Arial" w:cs="Arial"/>
                <w:b/>
                <w:sz w:val="22"/>
                <w:szCs w:val="24"/>
              </w:rPr>
              <w:tab/>
            </w:r>
          </w:p>
          <w:p w14:paraId="1EC84673" w14:textId="08103E38" w:rsidR="006F40BC" w:rsidRDefault="00B34730" w:rsidP="006F40BC">
            <w:pPr>
              <w:pStyle w:val="Footer"/>
              <w:jc w:val="both"/>
              <w:rPr>
                <w:rFonts w:cs="Arial"/>
                <w:b w:val="0"/>
                <w:sz w:val="22"/>
                <w:szCs w:val="24"/>
              </w:rPr>
            </w:pPr>
            <w:r>
              <w:rPr>
                <w:rFonts w:cs="Arial"/>
                <w:sz w:val="22"/>
                <w:szCs w:val="24"/>
              </w:rPr>
              <w:t xml:space="preserve">e-Meeting, </w:t>
            </w:r>
            <w:r w:rsidR="003E336B">
              <w:rPr>
                <w:rFonts w:cs="Arial"/>
                <w:sz w:val="22"/>
                <w:szCs w:val="24"/>
              </w:rPr>
              <w:t>October 26th</w:t>
            </w:r>
            <w:r w:rsidR="006D6F85">
              <w:rPr>
                <w:rFonts w:cs="Arial"/>
                <w:sz w:val="22"/>
                <w:szCs w:val="24"/>
              </w:rPr>
              <w:t xml:space="preserve"> </w:t>
            </w:r>
            <w:r>
              <w:rPr>
                <w:rFonts w:cs="Arial"/>
                <w:sz w:val="22"/>
                <w:szCs w:val="24"/>
              </w:rPr>
              <w:t xml:space="preserve"> – </w:t>
            </w:r>
            <w:r w:rsidR="00EC1723">
              <w:rPr>
                <w:rFonts w:cs="Arial"/>
                <w:sz w:val="22"/>
                <w:szCs w:val="24"/>
              </w:rPr>
              <w:t>November 13</w:t>
            </w:r>
            <w:r>
              <w:rPr>
                <w:rFonts w:cs="Arial"/>
                <w:sz w:val="22"/>
                <w:szCs w:val="24"/>
              </w:rPr>
              <w:t>th, 2020</w:t>
            </w:r>
          </w:p>
        </w:tc>
        <w:tc>
          <w:tcPr>
            <w:tcW w:w="2766" w:type="dxa"/>
          </w:tcPr>
          <w:p w14:paraId="04437A8E" w14:textId="2347A6CA" w:rsidR="006F40BC" w:rsidRPr="00BA10B3" w:rsidRDefault="00D86AA9" w:rsidP="00BA10B3">
            <w:pPr>
              <w:tabs>
                <w:tab w:val="right" w:pos="10000"/>
              </w:tabs>
              <w:spacing w:after="0"/>
              <w:jc w:val="right"/>
              <w:rPr>
                <w:rFonts w:ascii="Arial" w:hAnsi="Arial" w:cs="Arial"/>
                <w:bCs/>
                <w:sz w:val="22"/>
                <w:szCs w:val="24"/>
              </w:rPr>
            </w:pPr>
            <w:r w:rsidRPr="00D86AA9">
              <w:rPr>
                <w:rFonts w:ascii="Arial" w:hAnsi="Arial" w:cs="Arial"/>
                <w:b/>
                <w:sz w:val="22"/>
                <w:szCs w:val="24"/>
              </w:rPr>
              <w:t>R1-</w:t>
            </w:r>
            <w:r w:rsidR="00075D56">
              <w:t xml:space="preserve"> </w:t>
            </w:r>
            <w:r w:rsidR="00075D56" w:rsidRPr="00075D56">
              <w:rPr>
                <w:rFonts w:ascii="Arial" w:hAnsi="Arial" w:cs="Arial"/>
                <w:b/>
                <w:sz w:val="22"/>
                <w:szCs w:val="24"/>
              </w:rPr>
              <w:t>2009282</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46B7DBF0"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6E0170">
        <w:rPr>
          <w:rFonts w:ascii="Arial" w:hAnsi="Arial"/>
          <w:sz w:val="22"/>
        </w:rPr>
        <w:t>1</w:t>
      </w:r>
      <w:r w:rsidR="000E75C7">
        <w:rPr>
          <w:rFonts w:ascii="Arial" w:hAnsi="Arial"/>
          <w:sz w:val="22"/>
        </w:rPr>
        <w:t>6</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5E93C38"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145D5" w:rsidRPr="00F145D5">
        <w:rPr>
          <w:rFonts w:ascii="Arial" w:hAnsi="Arial"/>
          <w:sz w:val="22"/>
        </w:rPr>
        <w:t>Introduction of 1024-QAM modulation for NR PDSCH</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3997EC50" w14:textId="2713236A" w:rsidR="00856CD5" w:rsidRPr="00856CD5" w:rsidRDefault="00644A53" w:rsidP="009B358E">
      <w:pPr>
        <w:jc w:val="both"/>
      </w:pPr>
      <w:r>
        <w:t>In R</w:t>
      </w:r>
      <w:r w:rsidR="00D011AA">
        <w:t xml:space="preserve">AN plenary </w:t>
      </w:r>
      <w:r w:rsidR="0071770C">
        <w:t>#</w:t>
      </w:r>
      <w:r w:rsidR="00D011AA" w:rsidRPr="00D011AA">
        <w:t>89</w:t>
      </w:r>
      <w:r w:rsidR="0071770C">
        <w:t>e</w:t>
      </w:r>
      <w:r w:rsidR="00D011AA">
        <w:t xml:space="preserve">, RAN4-led </w:t>
      </w:r>
      <w:r w:rsidR="0071770C">
        <w:t>work item</w:t>
      </w:r>
      <w:r w:rsidR="00D011AA">
        <w:t xml:space="preserve"> has been approved and</w:t>
      </w:r>
      <w:r>
        <w:t xml:space="preserve"> scoped the following </w:t>
      </w:r>
      <w:r w:rsidR="0071770C">
        <w:t xml:space="preserve">for RAN1 </w:t>
      </w:r>
      <w:r w:rsidR="00D011AA">
        <w:t>for the introduction of 1024 QAM for NR PDSCH in FR1</w:t>
      </w:r>
      <w:r w:rsidR="0071770C">
        <w:t xml:space="preserve"> </w:t>
      </w:r>
      <w:r w:rsidR="0071770C">
        <w:t>[1].</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BE05D0" w14:paraId="15E6BA65" w14:textId="77777777" w:rsidTr="00011E23">
        <w:tc>
          <w:tcPr>
            <w:tcW w:w="9962" w:type="dxa"/>
          </w:tcPr>
          <w:p w14:paraId="2E9EEE35" w14:textId="77777777" w:rsidR="00DF659B" w:rsidRPr="00C53775" w:rsidRDefault="00DF659B" w:rsidP="00DF659B">
            <w:r w:rsidRPr="00C53775">
              <w:t>Th</w:t>
            </w:r>
            <w:r>
              <w:t xml:space="preserve">e objective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22254152" w14:textId="77777777" w:rsidR="00DF659B" w:rsidRPr="00E0567E" w:rsidRDefault="00DF659B" w:rsidP="00E876D0">
            <w:pPr>
              <w:numPr>
                <w:ilvl w:val="0"/>
                <w:numId w:val="26"/>
              </w:numPr>
            </w:pPr>
            <w:r w:rsidRPr="00E0567E">
              <w:t>Specify high order modulation for PDSCH [RAN1]</w:t>
            </w:r>
          </w:p>
          <w:p w14:paraId="0A47A702" w14:textId="77777777" w:rsidR="00DF659B" w:rsidRPr="00E0567E" w:rsidRDefault="00DF659B" w:rsidP="00E876D0">
            <w:pPr>
              <w:numPr>
                <w:ilvl w:val="1"/>
                <w:numId w:val="26"/>
              </w:numPr>
            </w:pPr>
            <w:r w:rsidRPr="00E0567E">
              <w:t>Specify 1024QAM constellation as specified in E-UTRA for DL PDSCH</w:t>
            </w:r>
          </w:p>
          <w:p w14:paraId="79DE9E63" w14:textId="77777777" w:rsidR="00DF659B" w:rsidRPr="00E0567E" w:rsidRDefault="00DF659B" w:rsidP="00E876D0">
            <w:pPr>
              <w:numPr>
                <w:ilvl w:val="1"/>
                <w:numId w:val="26"/>
              </w:numPr>
            </w:pPr>
            <w:r w:rsidRPr="00E0567E">
              <w:t>Specify corresponding MCS table with 1024QAM entries as defined in E-UTRA</w:t>
            </w:r>
          </w:p>
          <w:p w14:paraId="6C6F31AD" w14:textId="77777777" w:rsidR="00DF659B" w:rsidRPr="00E0567E" w:rsidRDefault="00DF659B" w:rsidP="00E876D0">
            <w:pPr>
              <w:numPr>
                <w:ilvl w:val="2"/>
                <w:numId w:val="26"/>
              </w:numPr>
              <w:overflowPunct/>
              <w:autoSpaceDE/>
              <w:autoSpaceDN/>
              <w:adjustRightInd/>
              <w:spacing w:after="120"/>
              <w:textAlignment w:val="auto"/>
              <w:rPr>
                <w:lang w:val="en-US" w:eastAsia="sv-SE"/>
              </w:rPr>
            </w:pPr>
            <w:r w:rsidRPr="00E0567E">
              <w:rPr>
                <w:lang w:eastAsia="sv-SE"/>
              </w:rPr>
              <w:t>Note: DCI overhead for MCS indication should be the same as in Rel-15  </w:t>
            </w:r>
          </w:p>
          <w:p w14:paraId="20166328" w14:textId="7A2937D1" w:rsidR="00BE05D0" w:rsidRPr="00D011AA" w:rsidRDefault="00DF659B" w:rsidP="00D011AA">
            <w:pPr>
              <w:numPr>
                <w:ilvl w:val="1"/>
                <w:numId w:val="26"/>
              </w:numPr>
            </w:pPr>
            <w:r w:rsidRPr="00E0567E">
              <w:t xml:space="preserve">Specify corresponding CQI feedback </w:t>
            </w:r>
            <w:r w:rsidRPr="00E0567E">
              <w:rPr>
                <w:rFonts w:eastAsia="Yu Mincho"/>
                <w:lang w:eastAsia="sv-SE"/>
              </w:rPr>
              <w:t>with 1024QAM entries as defined in E-UTRA</w:t>
            </w:r>
          </w:p>
        </w:tc>
      </w:tr>
    </w:tbl>
    <w:p w14:paraId="499DD122" w14:textId="303DBD52" w:rsidR="00D011AA" w:rsidRDefault="00D011AA" w:rsidP="009B358E">
      <w:pPr>
        <w:jc w:val="both"/>
      </w:pPr>
    </w:p>
    <w:p w14:paraId="4B94C369" w14:textId="29AFEFDC" w:rsidR="00856CD5" w:rsidRDefault="00856CD5" w:rsidP="009B358E">
      <w:pPr>
        <w:jc w:val="both"/>
      </w:pPr>
      <w:r>
        <w:t xml:space="preserve">In this contribution, </w:t>
      </w:r>
      <w:r w:rsidR="00D011AA">
        <w:t xml:space="preserve">we discuss the RAN1 aspects related to the introduction of the 1024-QAM including constellation, MCS table, CQI table and evaluation </w:t>
      </w:r>
      <w:r w:rsidR="00C24C08">
        <w:t>methodology.</w:t>
      </w:r>
      <w:r>
        <w:t xml:space="preserve"> </w:t>
      </w:r>
    </w:p>
    <w:p w14:paraId="67314978" w14:textId="2A57F946" w:rsidR="002764DD" w:rsidRDefault="00315970" w:rsidP="00FF5094">
      <w:pPr>
        <w:pStyle w:val="Heading1"/>
      </w:pPr>
      <w:r>
        <w:t>1024</w:t>
      </w:r>
      <w:r w:rsidR="00E876D0">
        <w:t>-QAM</w:t>
      </w:r>
      <w:r>
        <w:t xml:space="preserve"> c</w:t>
      </w:r>
      <w:r w:rsidR="00096B5F">
        <w:t xml:space="preserve">onstellation </w:t>
      </w:r>
    </w:p>
    <w:p w14:paraId="355CB96C" w14:textId="2393B835" w:rsidR="00E876D0" w:rsidRDefault="006B6B90" w:rsidP="005C2A1A">
      <w:pPr>
        <w:jc w:val="both"/>
      </w:pPr>
      <w:r>
        <w:t xml:space="preserve">The </w:t>
      </w:r>
      <w:r w:rsidR="007E379F">
        <w:t xml:space="preserve">LTE </w:t>
      </w:r>
      <w:r>
        <w:t>modulation constellation</w:t>
      </w:r>
      <w:r w:rsidR="007E379F">
        <w:t>s</w:t>
      </w:r>
      <w:r>
        <w:t xml:space="preserve"> show good performance and r</w:t>
      </w:r>
      <w:r w:rsidRPr="006B6B90">
        <w:t>obustness</w:t>
      </w:r>
      <w:r>
        <w:t xml:space="preserve">. </w:t>
      </w:r>
      <w:r w:rsidR="007E379F">
        <w:t xml:space="preserve">In </w:t>
      </w:r>
      <w:r>
        <w:t>NR</w:t>
      </w:r>
      <w:r w:rsidR="007E379F">
        <w:t>, the modulation constellations of QPSK, 16-QAM, 64-QAM, 256-QAM</w:t>
      </w:r>
      <w:r>
        <w:t xml:space="preserve"> </w:t>
      </w:r>
      <w:r w:rsidR="007E379F">
        <w:t>are reused from LTE</w:t>
      </w:r>
      <w:r>
        <w:t xml:space="preserve">. </w:t>
      </w:r>
      <w:r w:rsidR="005C2A1A">
        <w:t xml:space="preserve"> </w:t>
      </w:r>
      <w:r w:rsidR="004E4EE9">
        <w:t>As suggested by the WID</w:t>
      </w:r>
      <w:r w:rsidR="00361085">
        <w:t xml:space="preserve"> </w:t>
      </w:r>
      <w:r w:rsidR="00C43DCF">
        <w:t xml:space="preserve">we support to adopt </w:t>
      </w:r>
      <w:r w:rsidR="00E876D0">
        <w:t xml:space="preserve">LTE 1024-QAM constellation mapping where 10-tuplets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sidR="00E876D0">
        <w:rPr>
          <w:lang w:eastAsia="ja-JP"/>
        </w:rPr>
        <w:t xml:space="preserve"> is mapped based on </w:t>
      </w:r>
      <w:r w:rsidR="00E876D0">
        <w:t xml:space="preserve">gray coding </w:t>
      </w:r>
      <w:r w:rsidR="00E876D0">
        <w:rPr>
          <w:lang w:eastAsia="ja-JP"/>
        </w:rPr>
        <w:t>to complex value modulation symbol x as follow:</w:t>
      </w:r>
    </w:p>
    <w:p w14:paraId="414227D2" w14:textId="77777777" w:rsidR="00E876D0" w:rsidRPr="00AF234D" w:rsidRDefault="00E876D0" w:rsidP="00E876D0">
      <w:pPr>
        <w:pStyle w:val="B-Body"/>
        <w:ind w:left="0"/>
        <w:jc w:val="both"/>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5F91FAA3" w14:textId="290C7C65" w:rsidR="00FB375B" w:rsidRPr="00E876D0" w:rsidRDefault="00E876D0" w:rsidP="00E876D0">
      <w:pPr>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715CBF49" w14:textId="4904EA85" w:rsidR="00E876D0" w:rsidRPr="00022E27" w:rsidRDefault="00E876D0" w:rsidP="00E876D0">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Adopt LTE 1024-QAM constellation mapping </w:t>
      </w:r>
    </w:p>
    <w:p w14:paraId="74B2822C" w14:textId="2565CBAA" w:rsidR="00917776" w:rsidRDefault="0090732D" w:rsidP="00917776">
      <w:pPr>
        <w:pStyle w:val="Heading1"/>
      </w:pPr>
      <w:r>
        <w:t xml:space="preserve">1024-QAM </w:t>
      </w:r>
      <w:r w:rsidR="003D0697">
        <w:t>MCS table</w:t>
      </w:r>
    </w:p>
    <w:p w14:paraId="310E3579" w14:textId="362F4822" w:rsidR="00A179FE" w:rsidRDefault="00724886" w:rsidP="00A179FE">
      <w:pPr>
        <w:jc w:val="both"/>
        <w:rPr>
          <w:lang w:eastAsia="zh-CN"/>
        </w:rPr>
      </w:pPr>
      <w:r>
        <w:t xml:space="preserve">In NR, </w:t>
      </w:r>
      <w:r w:rsidRPr="00724886">
        <w:t>separate</w:t>
      </w:r>
      <w:r>
        <w:t xml:space="preserve"> MCS tables </w:t>
      </w:r>
      <w:r w:rsidR="0091425A">
        <w:t>have been</w:t>
      </w:r>
      <w:r>
        <w:t xml:space="preserve"> </w:t>
      </w:r>
      <w:r w:rsidR="00A179FE">
        <w:t>adopted</w:t>
      </w:r>
      <w:r>
        <w:t xml:space="preserve"> for </w:t>
      </w:r>
      <w:proofErr w:type="spellStart"/>
      <w:r>
        <w:t>eMBB</w:t>
      </w:r>
      <w:proofErr w:type="spellEnd"/>
      <w:r>
        <w:t xml:space="preserve"> 64-QAM and 256-QAM.</w:t>
      </w:r>
      <w:r w:rsidR="00A179FE">
        <w:t xml:space="preserve"> The introduction of 1024-QAM in NR should be carefully considered for many reasons. First, </w:t>
      </w:r>
      <w:r w:rsidR="00A179FE">
        <w:t xml:space="preserve">1024-QAM may </w:t>
      </w:r>
      <w:r w:rsidR="00A179FE">
        <w:t>be targeted</w:t>
      </w:r>
      <w:r w:rsidR="00A179FE">
        <w:t xml:space="preserve"> </w:t>
      </w:r>
      <w:r w:rsidR="00A179FE">
        <w:t>for</w:t>
      </w:r>
      <w:r w:rsidR="00A179FE">
        <w:t xml:space="preserve"> different types of UEs (e.g. CPE) and </w:t>
      </w:r>
      <w:r w:rsidR="00A179FE">
        <w:t xml:space="preserve">specific channel </w:t>
      </w:r>
      <w:r w:rsidR="00A179FE">
        <w:t>scenarios (e.g. high SNR</w:t>
      </w:r>
      <w:r w:rsidR="00A179FE">
        <w:t>,</w:t>
      </w:r>
      <w:r w:rsidR="00A179FE">
        <w:t xml:space="preserve"> line of sight</w:t>
      </w:r>
      <w:r w:rsidR="00A179FE">
        <w:t xml:space="preserve">, </w:t>
      </w:r>
      <w:r w:rsidR="00A179FE">
        <w:t>low mobility)</w:t>
      </w:r>
      <w:r w:rsidR="00E14C19">
        <w:t xml:space="preserve"> that is why a</w:t>
      </w:r>
      <w:r w:rsidR="00A179FE">
        <w:t xml:space="preserve"> separate MCS table should be applied for 1024-QAM</w:t>
      </w:r>
      <w:r w:rsidR="00E14C19">
        <w:t xml:space="preserve"> instead of just reusing LTE 1024-QAM table</w:t>
      </w:r>
      <w:r w:rsidR="00A179FE">
        <w:t>.</w:t>
      </w:r>
      <w:r w:rsidR="00A179FE">
        <w:t xml:space="preserve"> Also, compared to L</w:t>
      </w:r>
      <w:r w:rsidR="00A179FE">
        <w:t>TE, LDPC codes are used in NR</w:t>
      </w:r>
      <w:r w:rsidR="00A179FE">
        <w:t xml:space="preserve"> which can</w:t>
      </w:r>
      <w:r w:rsidR="00A179FE">
        <w:t xml:space="preserve"> achieve a higher throughput which is suitable for 1024-QAM. </w:t>
      </w:r>
      <w:r w:rsidR="0091425A">
        <w:t>Also, there are other differences between NR and LTE e.g. m</w:t>
      </w:r>
      <w:r w:rsidR="00E14C19">
        <w:t>aximum CB</w:t>
      </w:r>
      <w:r w:rsidR="00D23FF8">
        <w:t xml:space="preserve">, the TB calculation, Redundancy version, </w:t>
      </w:r>
      <w:r w:rsidR="00E14C19">
        <w:t>RV difference</w:t>
      </w:r>
      <w:r w:rsidR="00D23FF8">
        <w:t xml:space="preserve">, etc. </w:t>
      </w:r>
      <w:r w:rsidR="00D23FF8">
        <w:lastRenderedPageBreak/>
        <w:t xml:space="preserve">Finally, </w:t>
      </w:r>
      <w:r w:rsidR="00D23FF8">
        <w:rPr>
          <w:lang w:eastAsia="zh-CN"/>
        </w:rPr>
        <w:t>c</w:t>
      </w:r>
      <w:r w:rsidR="00A179FE">
        <w:rPr>
          <w:lang w:eastAsia="zh-CN"/>
        </w:rPr>
        <w:t>onsider</w:t>
      </w:r>
      <w:r w:rsidR="00D23FF8">
        <w:rPr>
          <w:lang w:eastAsia="zh-CN"/>
        </w:rPr>
        <w:t>ing</w:t>
      </w:r>
      <w:r w:rsidR="00A179FE">
        <w:rPr>
          <w:lang w:eastAsia="zh-CN"/>
        </w:rPr>
        <w:t xml:space="preserve"> different decoding feature between LTE Turbo codes and NR LDPC codes, a new MCS table can be considered for NR instead of reuse LTE MCS table.</w:t>
      </w:r>
    </w:p>
    <w:p w14:paraId="680A4A2E" w14:textId="5F1E1424" w:rsidR="00E14C19" w:rsidRDefault="00E14C19" w:rsidP="00E14C19">
      <w:pPr>
        <w:jc w:val="both"/>
        <w:rPr>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070C14">
        <w:rPr>
          <w:rFonts w:eastAsia="Batang"/>
          <w:b/>
          <w:noProof/>
          <w:szCs w:val="24"/>
          <w:u w:val="single"/>
          <w:lang w:val="en-GB"/>
        </w:rPr>
        <w:t>1</w:t>
      </w:r>
      <w:r w:rsidRPr="00B334C1">
        <w:rPr>
          <w:rFonts w:eastAsia="Batang"/>
          <w:b/>
          <w:szCs w:val="24"/>
          <w:u w:val="single"/>
          <w:lang w:val="en-GB"/>
        </w:rPr>
        <w:fldChar w:fldCharType="end"/>
      </w:r>
      <w:r>
        <w:rPr>
          <w:b/>
          <w:iCs/>
          <w:szCs w:val="16"/>
          <w:lang w:val="en-GB" w:eastAsia="ko-KR"/>
        </w:rPr>
        <w:t xml:space="preserve">: </w:t>
      </w:r>
      <w:r w:rsidR="00EF6D5A">
        <w:rPr>
          <w:b/>
          <w:iCs/>
          <w:szCs w:val="16"/>
          <w:lang w:val="en-GB" w:eastAsia="ko-KR"/>
        </w:rPr>
        <w:t xml:space="preserve">There are many differences between LTE and NR; coding, </w:t>
      </w:r>
      <w:r w:rsidR="007A42AE">
        <w:rPr>
          <w:b/>
          <w:iCs/>
          <w:szCs w:val="16"/>
          <w:lang w:val="en-GB" w:eastAsia="ko-KR"/>
        </w:rPr>
        <w:t xml:space="preserve">maximum CB size, </w:t>
      </w:r>
      <w:r w:rsidR="00EF6D5A">
        <w:rPr>
          <w:b/>
          <w:iCs/>
          <w:szCs w:val="16"/>
          <w:lang w:val="en-GB" w:eastAsia="ko-KR"/>
        </w:rPr>
        <w:t>TB size calculation, R</w:t>
      </w:r>
      <w:r w:rsidR="007A42AE">
        <w:rPr>
          <w:b/>
          <w:iCs/>
          <w:szCs w:val="16"/>
          <w:lang w:val="en-GB" w:eastAsia="ko-KR"/>
        </w:rPr>
        <w:t>V, etc which may results into different performance with 1024-QAM.</w:t>
      </w:r>
    </w:p>
    <w:p w14:paraId="7B4AB14A" w14:textId="78D8BB56" w:rsidR="00E14C19" w:rsidRPr="00022E27" w:rsidRDefault="00E14C19" w:rsidP="00E14C19">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2</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NR 1024-QAM </w:t>
      </w:r>
      <w:r w:rsidR="007A42AE">
        <w:rPr>
          <w:b/>
          <w:iCs/>
          <w:szCs w:val="16"/>
          <w:lang w:val="en-GB" w:eastAsia="ko-KR"/>
        </w:rPr>
        <w:t xml:space="preserve">MCS </w:t>
      </w:r>
      <w:r>
        <w:rPr>
          <w:b/>
          <w:iCs/>
          <w:szCs w:val="16"/>
          <w:lang w:val="en-GB" w:eastAsia="ko-KR"/>
        </w:rPr>
        <w:t>table should be careful designed instead of blindly ado</w:t>
      </w:r>
      <w:r>
        <w:rPr>
          <w:b/>
          <w:iCs/>
          <w:szCs w:val="16"/>
          <w:lang w:val="en-GB" w:eastAsia="ko-KR"/>
        </w:rPr>
        <w:t>pt</w:t>
      </w:r>
      <w:r>
        <w:rPr>
          <w:b/>
          <w:iCs/>
          <w:szCs w:val="16"/>
          <w:lang w:val="en-GB" w:eastAsia="ko-KR"/>
        </w:rPr>
        <w:t>ing</w:t>
      </w:r>
      <w:r>
        <w:rPr>
          <w:b/>
          <w:iCs/>
          <w:szCs w:val="16"/>
          <w:lang w:val="en-GB" w:eastAsia="ko-KR"/>
        </w:rPr>
        <w:t xml:space="preserve"> LTE 1024-QAM </w:t>
      </w:r>
      <w:r>
        <w:rPr>
          <w:b/>
          <w:iCs/>
          <w:szCs w:val="16"/>
          <w:lang w:val="en-GB" w:eastAsia="ko-KR"/>
        </w:rPr>
        <w:t>MCS table.</w:t>
      </w:r>
    </w:p>
    <w:p w14:paraId="42C1076A" w14:textId="003371DF" w:rsidR="00E14C19" w:rsidRDefault="00E14C19" w:rsidP="00E14C19">
      <w:pPr>
        <w:pStyle w:val="Heading2"/>
      </w:pPr>
      <w:r>
        <w:t>6</w:t>
      </w:r>
      <w:r>
        <w:t>-bit MCS 1024-QAM table</w:t>
      </w:r>
    </w:p>
    <w:p w14:paraId="16A8204F" w14:textId="55E4228E" w:rsidR="00D20305" w:rsidRDefault="00E14C19" w:rsidP="00E14C19">
      <w:pPr>
        <w:jc w:val="both"/>
        <w:rPr>
          <w:lang w:val="en-GB"/>
        </w:rPr>
      </w:pPr>
      <w:r>
        <w:rPr>
          <w:lang w:val="en-GB"/>
        </w:rPr>
        <w:t xml:space="preserve">Following the guidance in the WID to keep same DCI overhead of </w:t>
      </w:r>
      <w:r w:rsidRPr="00E0567E">
        <w:rPr>
          <w:lang w:eastAsia="sv-SE"/>
        </w:rPr>
        <w:t xml:space="preserve">MCS indication </w:t>
      </w:r>
      <w:r>
        <w:rPr>
          <w:lang w:val="en-GB"/>
        </w:rPr>
        <w:t xml:space="preserve">the same as in Rel-15, a 32 entries table should be used for the 1024-QAM table. However, there are two concerns with the 5-bit table. First, the number of explicit MCS entries is reduced to 27 entries as compared to 28 and 29 entries for the 256-QAM and 64-QAM tables, respectively. This will reduce the # MCS entries for some of the QAM (e.g. QPSK and 16-QAM) and may have an impact on the transition point. Also, this will result into non-uniform SE between the MCS entries. On the other hand, due to the </w:t>
      </w:r>
      <w:r w:rsidRPr="00A64C94">
        <w:rPr>
          <w:lang w:val="en-GB"/>
        </w:rPr>
        <w:t xml:space="preserve">varying overhead </w:t>
      </w:r>
      <w:r>
        <w:rPr>
          <w:lang w:val="en-GB"/>
        </w:rPr>
        <w:t xml:space="preserve">from one slot to the other </w:t>
      </w:r>
      <w:r w:rsidRPr="00A64C94">
        <w:rPr>
          <w:lang w:val="en-GB"/>
        </w:rPr>
        <w:t>depending on the presence of e.g. CSI-RS in a slot, the optimum switching point between 256 and 1024QAM will be different</w:t>
      </w:r>
      <w:r>
        <w:rPr>
          <w:lang w:val="en-GB"/>
        </w:rPr>
        <w:t xml:space="preserve">. </w:t>
      </w:r>
      <w:r w:rsidR="00D20305">
        <w:rPr>
          <w:lang w:val="en-GB"/>
        </w:rPr>
        <w:t xml:space="preserve">Finally, as LTE adopted both 32 and 64 entries 1024-QAM table. It is recommended to consider a 64 </w:t>
      </w:r>
      <w:r w:rsidR="00361387">
        <w:rPr>
          <w:lang w:val="en-GB"/>
        </w:rPr>
        <w:t>entries 1024-QAM MCS table.</w:t>
      </w:r>
    </w:p>
    <w:p w14:paraId="5D9EEDD4" w14:textId="5A18CEA2" w:rsidR="00E14C19" w:rsidRPr="00095887" w:rsidRDefault="00E14C19" w:rsidP="00E14C19">
      <w:pPr>
        <w:jc w:val="both"/>
        <w:rPr>
          <w:lang w:val="en-GB"/>
        </w:rPr>
      </w:pPr>
      <w:r w:rsidRPr="00095887">
        <w:rPr>
          <w:lang w:val="en-GB"/>
        </w:rPr>
        <w:t xml:space="preserve">To further explain, we did a link level simulation to compare the performance between two MCS at the transition point between 256-QAM and 1024-QAM </w:t>
      </w:r>
      <w:r w:rsidR="0094520A" w:rsidRPr="00095887">
        <w:rPr>
          <w:lang w:val="en-GB"/>
        </w:rPr>
        <w:t xml:space="preserve"> as shown in </w:t>
      </w:r>
      <w:r w:rsidR="0094520A" w:rsidRPr="00095887">
        <w:rPr>
          <w:lang w:val="en-GB"/>
        </w:rPr>
        <w:fldChar w:fldCharType="begin"/>
      </w:r>
      <w:r w:rsidR="0094520A" w:rsidRPr="00095887">
        <w:rPr>
          <w:lang w:val="en-GB"/>
        </w:rPr>
        <w:instrText xml:space="preserve"> REF _Ref54381039 \h </w:instrText>
      </w:r>
      <w:r w:rsidR="0094520A" w:rsidRPr="00095887">
        <w:rPr>
          <w:lang w:val="en-GB"/>
        </w:rPr>
      </w:r>
      <w:r w:rsidR="0094520A" w:rsidRPr="00095887">
        <w:rPr>
          <w:lang w:val="en-GB"/>
        </w:rPr>
        <w:fldChar w:fldCharType="separate"/>
      </w:r>
      <w:r w:rsidR="0094520A" w:rsidRPr="00095887">
        <w:t xml:space="preserve">Table </w:t>
      </w:r>
      <w:r w:rsidR="0094520A" w:rsidRPr="00095887">
        <w:rPr>
          <w:noProof/>
        </w:rPr>
        <w:t>1</w:t>
      </w:r>
      <w:r w:rsidR="0094520A" w:rsidRPr="00095887">
        <w:rPr>
          <w:lang w:val="en-GB"/>
        </w:rPr>
        <w:fldChar w:fldCharType="end"/>
      </w:r>
      <w:r w:rsidR="007325EC" w:rsidRPr="00095887">
        <w:rPr>
          <w:lang w:val="en-GB"/>
        </w:rPr>
        <w:t xml:space="preserve"> using </w:t>
      </w:r>
      <w:r w:rsidR="0094520A" w:rsidRPr="00095887">
        <w:rPr>
          <w:lang w:val="en-GB"/>
        </w:rPr>
        <w:t xml:space="preserve"> two scenarios with and without CSI-RS overhead within the DL slot</w:t>
      </w:r>
    </w:p>
    <w:p w14:paraId="357D7173" w14:textId="509AA55D" w:rsidR="0094520A" w:rsidRPr="00095887" w:rsidRDefault="0094520A" w:rsidP="00545FAC">
      <w:pPr>
        <w:pStyle w:val="Caption"/>
        <w:keepNext/>
        <w:jc w:val="center"/>
        <w:rPr>
          <w:color w:val="auto"/>
        </w:rPr>
      </w:pPr>
      <w:bookmarkStart w:id="1" w:name="_Ref54381039"/>
      <w:r w:rsidRPr="00095887">
        <w:rPr>
          <w:color w:val="auto"/>
        </w:rPr>
        <w:t xml:space="preserve">Table </w:t>
      </w:r>
      <w:r w:rsidRPr="00095887">
        <w:rPr>
          <w:color w:val="auto"/>
        </w:rPr>
        <w:fldChar w:fldCharType="begin"/>
      </w:r>
      <w:r w:rsidRPr="00095887">
        <w:rPr>
          <w:color w:val="auto"/>
        </w:rPr>
        <w:instrText xml:space="preserve"> SEQ Table \* ARABIC </w:instrText>
      </w:r>
      <w:r w:rsidRPr="00095887">
        <w:rPr>
          <w:color w:val="auto"/>
        </w:rPr>
        <w:fldChar w:fldCharType="separate"/>
      </w:r>
      <w:r w:rsidRPr="00095887">
        <w:rPr>
          <w:noProof/>
          <w:color w:val="auto"/>
        </w:rPr>
        <w:t>1</w:t>
      </w:r>
      <w:r w:rsidRPr="00095887">
        <w:rPr>
          <w:color w:val="auto"/>
        </w:rPr>
        <w:fldChar w:fldCharType="end"/>
      </w:r>
      <w:bookmarkEnd w:id="1"/>
      <w:r w:rsidRPr="00095887">
        <w:rPr>
          <w:color w:val="auto"/>
        </w:rPr>
        <w:t>: 256-QAM and 1024-QAM MCS</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095887" w:rsidRPr="00095887" w14:paraId="548DC9E9" w14:textId="77777777" w:rsidTr="000A00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hideMark/>
          </w:tcPr>
          <w:p w14:paraId="4791C774" w14:textId="77777777" w:rsidR="00E14C19" w:rsidRPr="00095887" w:rsidRDefault="00E14C19" w:rsidP="000A0077">
            <w:pPr>
              <w:pStyle w:val="TAH"/>
              <w:rPr>
                <w:b w:val="0"/>
              </w:rPr>
            </w:pPr>
            <w:r w:rsidRPr="00095887">
              <w:t>MCS Index IMCS</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E9D7C6A" w14:textId="77777777" w:rsidR="00E14C19" w:rsidRPr="00095887" w:rsidRDefault="00E14C19" w:rsidP="000A0077">
            <w:pPr>
              <w:pStyle w:val="TAH"/>
              <w:rPr>
                <w:b w:val="0"/>
              </w:rPr>
            </w:pPr>
            <w:r w:rsidRPr="00095887">
              <w:t xml:space="preserve">Modulation Order </w:t>
            </w:r>
            <w:proofErr w:type="spellStart"/>
            <w:r w:rsidRPr="00095887">
              <w:t>Qm</w:t>
            </w:r>
            <w:proofErr w:type="spellEnd"/>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ABACF17" w14:textId="77777777" w:rsidR="00E14C19" w:rsidRPr="00095887" w:rsidRDefault="00E14C19" w:rsidP="000A0077">
            <w:pPr>
              <w:pStyle w:val="TAH"/>
              <w:rPr>
                <w:b w:val="0"/>
              </w:rPr>
            </w:pPr>
            <w:r w:rsidRPr="00095887">
              <w:t>Target code Rate R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BA7845E" w14:textId="77777777" w:rsidR="00E14C19" w:rsidRPr="00095887" w:rsidRDefault="00E14C19" w:rsidP="000A0077">
            <w:pPr>
              <w:pStyle w:val="TAH"/>
              <w:rPr>
                <w:b w:val="0"/>
              </w:rPr>
            </w:pPr>
            <w:r w:rsidRPr="00095887">
              <w:t>Spectral efficiency</w:t>
            </w:r>
          </w:p>
        </w:tc>
      </w:tr>
      <w:tr w:rsidR="00095887" w:rsidRPr="00095887" w14:paraId="2018DECA" w14:textId="77777777" w:rsidTr="000A0077">
        <w:trPr>
          <w:jc w:val="center"/>
        </w:trPr>
        <w:tc>
          <w:tcPr>
            <w:tcW w:w="115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E87DF96" w14:textId="77777777" w:rsidR="00E14C19" w:rsidRPr="00095887" w:rsidRDefault="00E14C19" w:rsidP="000A0077">
            <w:pPr>
              <w:pStyle w:val="TAC"/>
            </w:pPr>
            <w:r w:rsidRPr="00095887">
              <w:t>23</w:t>
            </w:r>
          </w:p>
        </w:tc>
        <w:tc>
          <w:tcPr>
            <w:tcW w:w="122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1D996592" w14:textId="77777777" w:rsidR="00E14C19" w:rsidRPr="00095887" w:rsidRDefault="00E14C19" w:rsidP="000A0077">
            <w:pPr>
              <w:pStyle w:val="TAC"/>
            </w:pPr>
            <w:r w:rsidRPr="00095887">
              <w:t>8</w:t>
            </w:r>
          </w:p>
        </w:tc>
        <w:tc>
          <w:tcPr>
            <w:tcW w:w="1761"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0DA50FB" w14:textId="77777777" w:rsidR="00E14C19" w:rsidRPr="00095887" w:rsidRDefault="00E14C19" w:rsidP="000A0077">
            <w:pPr>
              <w:pStyle w:val="TAC"/>
              <w:rPr>
                <w:b/>
                <w:bCs/>
              </w:rPr>
            </w:pPr>
            <w:r w:rsidRPr="00095887">
              <w:t xml:space="preserve">948 </w:t>
            </w:r>
            <w:r w:rsidRPr="00095887">
              <w:rPr>
                <w:b/>
                <w:bCs/>
              </w:rPr>
              <w:t xml:space="preserve"> </w:t>
            </w:r>
          </w:p>
        </w:tc>
        <w:tc>
          <w:tcPr>
            <w:tcW w:w="111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26176D6" w14:textId="77777777" w:rsidR="00E14C19" w:rsidRPr="00095887" w:rsidRDefault="00E14C19" w:rsidP="000A0077">
            <w:pPr>
              <w:pStyle w:val="TAC"/>
              <w:rPr>
                <w:lang w:eastAsia="zh-CN"/>
              </w:rPr>
            </w:pPr>
            <w:r w:rsidRPr="00095887">
              <w:t>7.4063</w:t>
            </w:r>
          </w:p>
        </w:tc>
      </w:tr>
      <w:tr w:rsidR="00095887" w:rsidRPr="00095887" w14:paraId="13787924" w14:textId="77777777" w:rsidTr="000A0077">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27A659" w14:textId="77777777" w:rsidR="00E14C19" w:rsidRPr="00095887" w:rsidRDefault="00E14C19" w:rsidP="000A0077">
            <w:pPr>
              <w:pStyle w:val="TAC"/>
              <w:rPr>
                <w:lang w:eastAsia="en-GB"/>
              </w:rPr>
            </w:pPr>
            <w:r w:rsidRPr="00095887">
              <w:t>24</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25A2AA" w14:textId="77777777" w:rsidR="00E14C19" w:rsidRPr="00095887" w:rsidRDefault="00E14C19" w:rsidP="000A0077">
            <w:pPr>
              <w:pStyle w:val="TAC"/>
            </w:pPr>
            <w:r w:rsidRPr="00095887">
              <w:t xml:space="preserve">10 </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DE10D2" w14:textId="77777777" w:rsidR="00E14C19" w:rsidRPr="00095887" w:rsidRDefault="00E14C19" w:rsidP="000A0077">
            <w:pPr>
              <w:pStyle w:val="TAC"/>
            </w:pPr>
            <w:r w:rsidRPr="00095887">
              <w:t>797</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3849EB" w14:textId="77777777" w:rsidR="00E14C19" w:rsidRPr="00095887" w:rsidRDefault="00E14C19" w:rsidP="000A0077">
            <w:pPr>
              <w:pStyle w:val="TAC"/>
            </w:pPr>
            <w:r w:rsidRPr="00095887">
              <w:t>7.78320</w:t>
            </w:r>
          </w:p>
        </w:tc>
      </w:tr>
    </w:tbl>
    <w:p w14:paraId="0FCC1979" w14:textId="3E160766" w:rsidR="00E14C19" w:rsidRPr="00095887" w:rsidRDefault="00E14C19" w:rsidP="00E14C19">
      <w:pPr>
        <w:jc w:val="both"/>
        <w:rPr>
          <w:lang w:val="en-GB"/>
        </w:rPr>
      </w:pPr>
    </w:p>
    <w:p w14:paraId="6E269E88" w14:textId="4DA0DC51" w:rsidR="007325EC" w:rsidRDefault="007325EC" w:rsidP="00E14C19">
      <w:pPr>
        <w:jc w:val="both"/>
        <w:rPr>
          <w:lang w:val="en-GB"/>
        </w:rPr>
      </w:pPr>
      <w:r w:rsidRPr="00095887">
        <w:rPr>
          <w:lang w:val="en-GB"/>
        </w:rPr>
        <w:t xml:space="preserve">The results are shown in </w:t>
      </w:r>
      <w:r w:rsidR="005F35BE">
        <w:rPr>
          <w:lang w:val="en-GB"/>
        </w:rPr>
        <w:fldChar w:fldCharType="begin"/>
      </w:r>
      <w:r w:rsidR="005F35BE">
        <w:rPr>
          <w:lang w:val="en-GB"/>
        </w:rPr>
        <w:instrText xml:space="preserve"> REF _Ref54385161 \h </w:instrText>
      </w:r>
      <w:r w:rsidR="005F35BE">
        <w:rPr>
          <w:lang w:val="en-GB"/>
        </w:rPr>
      </w:r>
      <w:r w:rsidR="005F35BE">
        <w:rPr>
          <w:lang w:val="en-GB"/>
        </w:rPr>
        <w:fldChar w:fldCharType="separate"/>
      </w:r>
      <w:r w:rsidR="005F35BE">
        <w:t xml:space="preserve">Figure </w:t>
      </w:r>
      <w:r w:rsidR="005F35BE">
        <w:rPr>
          <w:noProof/>
        </w:rPr>
        <w:t>3</w:t>
      </w:r>
      <w:r w:rsidR="005F35BE">
        <w:noBreakHyphen/>
      </w:r>
      <w:r w:rsidR="005F35BE">
        <w:rPr>
          <w:noProof/>
        </w:rPr>
        <w:t>1</w:t>
      </w:r>
      <w:r w:rsidR="005F35BE">
        <w:rPr>
          <w:lang w:val="en-GB"/>
        </w:rPr>
        <w:fldChar w:fldCharType="end"/>
      </w:r>
      <w:r w:rsidRPr="00095887">
        <w:rPr>
          <w:lang w:val="en-GB"/>
        </w:rPr>
        <w:t xml:space="preserve">. </w:t>
      </w:r>
      <w:r w:rsidR="00095887" w:rsidRPr="00095887">
        <w:rPr>
          <w:lang w:val="en-GB"/>
        </w:rPr>
        <w:t xml:space="preserve">We observe that, under these settings, for </w:t>
      </w:r>
      <w:r w:rsidR="00095887" w:rsidRPr="00095887">
        <w:rPr>
          <w:lang w:val="en-GB"/>
        </w:rPr>
        <w:t xml:space="preserve">the </w:t>
      </w:r>
      <w:r w:rsidR="00095887">
        <w:rPr>
          <w:lang w:val="en-GB"/>
        </w:rPr>
        <w:t>case of CSI-RS overhead</w:t>
      </w:r>
      <w:r w:rsidR="00095887" w:rsidRPr="00095887">
        <w:rPr>
          <w:lang w:val="en-GB"/>
        </w:rPr>
        <w:t xml:space="preserve"> </w:t>
      </w:r>
      <w:r w:rsidR="00095887">
        <w:rPr>
          <w:lang w:val="en-GB"/>
        </w:rPr>
        <w:t>1024</w:t>
      </w:r>
      <w:r w:rsidR="00095887" w:rsidRPr="00095887">
        <w:rPr>
          <w:lang w:val="en-GB"/>
        </w:rPr>
        <w:t xml:space="preserve">QAM outperforms 256QAM, but the opposite behaviour </w:t>
      </w:r>
      <w:r w:rsidR="00095887">
        <w:rPr>
          <w:lang w:val="en-GB"/>
        </w:rPr>
        <w:t>when there is no overhead</w:t>
      </w:r>
      <w:r w:rsidR="00095887" w:rsidRPr="00095887">
        <w:rPr>
          <w:lang w:val="en-GB"/>
        </w:rPr>
        <w:t>.</w:t>
      </w:r>
      <w:r w:rsidR="00095887">
        <w:rPr>
          <w:lang w:val="en-GB"/>
        </w:rPr>
        <w:t xml:space="preserve"> </w:t>
      </w:r>
    </w:p>
    <w:p w14:paraId="15223C8A" w14:textId="513C856D" w:rsidR="005F35BE" w:rsidRDefault="005F35BE" w:rsidP="003E336B">
      <w:pPr>
        <w:keepNext/>
        <w:jc w:val="both"/>
      </w:pPr>
      <w:r w:rsidRPr="005F35BE">
        <w:rPr>
          <w:noProof/>
          <w:lang w:val="en-GB"/>
        </w:rPr>
        <w:drawing>
          <wp:inline distT="0" distB="0" distL="0" distR="0" wp14:anchorId="3DEFECC8" wp14:editId="07CD4EE1">
            <wp:extent cx="2924452" cy="2194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4452" cy="2194560"/>
                    </a:xfrm>
                    <a:prstGeom prst="rect">
                      <a:avLst/>
                    </a:prstGeom>
                    <a:noFill/>
                    <a:ln>
                      <a:noFill/>
                    </a:ln>
                  </pic:spPr>
                </pic:pic>
              </a:graphicData>
            </a:graphic>
          </wp:inline>
        </w:drawing>
      </w:r>
      <w:r w:rsidR="0037505B" w:rsidRPr="0037505B">
        <w:t xml:space="preserve"> </w:t>
      </w:r>
      <w:r w:rsidR="0037505B" w:rsidRPr="0037505B">
        <w:rPr>
          <w:noProof/>
        </w:rPr>
        <w:drawing>
          <wp:inline distT="0" distB="0" distL="0" distR="0" wp14:anchorId="660BB8B2" wp14:editId="7B24FD55">
            <wp:extent cx="2924452" cy="2194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452" cy="2194560"/>
                    </a:xfrm>
                    <a:prstGeom prst="rect">
                      <a:avLst/>
                    </a:prstGeom>
                    <a:noFill/>
                    <a:ln>
                      <a:noFill/>
                    </a:ln>
                  </pic:spPr>
                </pic:pic>
              </a:graphicData>
            </a:graphic>
          </wp:inline>
        </w:drawing>
      </w:r>
    </w:p>
    <w:p w14:paraId="2E17D8EC" w14:textId="7BCE5760" w:rsidR="005F35BE" w:rsidRPr="0037505B" w:rsidRDefault="005F35BE" w:rsidP="003E336B">
      <w:pPr>
        <w:pStyle w:val="Caption"/>
        <w:jc w:val="center"/>
        <w:rPr>
          <w:color w:val="auto"/>
        </w:rPr>
      </w:pPr>
      <w:bookmarkStart w:id="2" w:name="_Ref54385161"/>
      <w:r w:rsidRPr="0037505B">
        <w:rPr>
          <w:color w:val="auto"/>
        </w:rPr>
        <w:t xml:space="preserve">Figure </w:t>
      </w:r>
      <w:r w:rsidRPr="0037505B">
        <w:rPr>
          <w:color w:val="auto"/>
        </w:rPr>
        <w:fldChar w:fldCharType="begin"/>
      </w:r>
      <w:r w:rsidRPr="0037505B">
        <w:rPr>
          <w:color w:val="auto"/>
        </w:rPr>
        <w:instrText xml:space="preserve"> STYLEREF 1 \s </w:instrText>
      </w:r>
      <w:r w:rsidRPr="0037505B">
        <w:rPr>
          <w:color w:val="auto"/>
        </w:rPr>
        <w:fldChar w:fldCharType="separate"/>
      </w:r>
      <w:r w:rsidRPr="0037505B">
        <w:rPr>
          <w:noProof/>
          <w:color w:val="auto"/>
        </w:rPr>
        <w:t>3</w:t>
      </w:r>
      <w:r w:rsidRPr="0037505B">
        <w:rPr>
          <w:color w:val="auto"/>
        </w:rPr>
        <w:fldChar w:fldCharType="end"/>
      </w:r>
      <w:r w:rsidRPr="0037505B">
        <w:rPr>
          <w:color w:val="auto"/>
        </w:rPr>
        <w:noBreakHyphen/>
      </w:r>
      <w:r w:rsidRPr="0037505B">
        <w:rPr>
          <w:color w:val="auto"/>
        </w:rPr>
        <w:fldChar w:fldCharType="begin"/>
      </w:r>
      <w:r w:rsidRPr="0037505B">
        <w:rPr>
          <w:color w:val="auto"/>
        </w:rPr>
        <w:instrText xml:space="preserve"> SEQ Figure \* ARABIC \s 1 </w:instrText>
      </w:r>
      <w:r w:rsidRPr="0037505B">
        <w:rPr>
          <w:color w:val="auto"/>
        </w:rPr>
        <w:fldChar w:fldCharType="separate"/>
      </w:r>
      <w:r w:rsidRPr="0037505B">
        <w:rPr>
          <w:noProof/>
          <w:color w:val="auto"/>
        </w:rPr>
        <w:t>1</w:t>
      </w:r>
      <w:r w:rsidRPr="0037505B">
        <w:rPr>
          <w:color w:val="auto"/>
        </w:rPr>
        <w:fldChar w:fldCharType="end"/>
      </w:r>
      <w:bookmarkEnd w:id="2"/>
      <w:r w:rsidRPr="0037505B">
        <w:rPr>
          <w:color w:val="auto"/>
        </w:rPr>
        <w:t xml:space="preserve"> Link level evaluation comparing MCS </w:t>
      </w:r>
      <w:r w:rsidR="0037505B" w:rsidRPr="0037505B">
        <w:rPr>
          <w:color w:val="auto"/>
        </w:rPr>
        <w:t xml:space="preserve">transition </w:t>
      </w:r>
      <w:r w:rsidRPr="0037505B">
        <w:rPr>
          <w:color w:val="auto"/>
        </w:rPr>
        <w:t>for two scenario with different overhead</w:t>
      </w:r>
    </w:p>
    <w:p w14:paraId="23F9DDB2" w14:textId="347F9071" w:rsidR="00E14C19" w:rsidRDefault="00E14C19" w:rsidP="00E14C19">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070C14">
        <w:rPr>
          <w:rFonts w:eastAsia="Batang"/>
          <w:b/>
          <w:noProof/>
          <w:szCs w:val="24"/>
          <w:u w:val="single"/>
          <w:lang w:val="en-GB"/>
        </w:rPr>
        <w:t>2</w:t>
      </w:r>
      <w:r w:rsidRPr="00B334C1">
        <w:rPr>
          <w:rFonts w:eastAsia="Batang"/>
          <w:b/>
          <w:szCs w:val="24"/>
          <w:u w:val="single"/>
          <w:lang w:val="en-GB"/>
        </w:rPr>
        <w:fldChar w:fldCharType="end"/>
      </w:r>
      <w:r>
        <w:rPr>
          <w:b/>
          <w:iCs/>
          <w:szCs w:val="16"/>
          <w:lang w:val="en-GB" w:eastAsia="ko-KR"/>
        </w:rPr>
        <w:t xml:space="preserve">: </w:t>
      </w:r>
      <w:r w:rsidR="00361387">
        <w:rPr>
          <w:b/>
          <w:iCs/>
          <w:szCs w:val="16"/>
          <w:lang w:val="en-GB" w:eastAsia="ko-KR"/>
        </w:rPr>
        <w:t xml:space="preserve">A 5-bit </w:t>
      </w:r>
      <w:r w:rsidR="00361387">
        <w:rPr>
          <w:b/>
          <w:iCs/>
          <w:szCs w:val="16"/>
          <w:lang w:val="en-GB" w:eastAsia="ko-KR"/>
        </w:rPr>
        <w:t>1024 QAM</w:t>
      </w:r>
      <w:r w:rsidR="00361387">
        <w:rPr>
          <w:b/>
          <w:iCs/>
          <w:szCs w:val="16"/>
          <w:lang w:val="en-GB" w:eastAsia="ko-KR"/>
        </w:rPr>
        <w:t xml:space="preserve"> MCS table will have less explicit MCS entries than 64-QAM and 256-QAM tables which may result into non-uniform SE between MCS entries and non-optimal transition points</w:t>
      </w:r>
      <w:r w:rsidR="00C2041A">
        <w:rPr>
          <w:b/>
          <w:iCs/>
          <w:szCs w:val="16"/>
          <w:lang w:val="en-GB" w:eastAsia="ko-KR"/>
        </w:rPr>
        <w:t>.</w:t>
      </w:r>
    </w:p>
    <w:p w14:paraId="0F821205" w14:textId="3300F8D7" w:rsidR="00133A20" w:rsidRDefault="00133A20" w:rsidP="00133A20">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070C14">
        <w:rPr>
          <w:rFonts w:eastAsia="Batang"/>
          <w:b/>
          <w:noProof/>
          <w:szCs w:val="24"/>
          <w:u w:val="single"/>
          <w:lang w:val="en-GB"/>
        </w:rPr>
        <w:t>3</w:t>
      </w:r>
      <w:r w:rsidRPr="00B334C1">
        <w:rPr>
          <w:rFonts w:eastAsia="Batang"/>
          <w:b/>
          <w:szCs w:val="24"/>
          <w:u w:val="single"/>
          <w:lang w:val="en-GB"/>
        </w:rPr>
        <w:fldChar w:fldCharType="end"/>
      </w:r>
      <w:r>
        <w:rPr>
          <w:b/>
          <w:iCs/>
          <w:szCs w:val="16"/>
          <w:lang w:val="en-GB" w:eastAsia="ko-KR"/>
        </w:rPr>
        <w:t xml:space="preserve">: </w:t>
      </w:r>
      <w:r>
        <w:rPr>
          <w:b/>
          <w:iCs/>
          <w:szCs w:val="16"/>
          <w:lang w:val="en-GB" w:eastAsia="ko-KR"/>
        </w:rPr>
        <w:t>Due to varying overhead from one slot to the other, the optimum switching between may be different with 5-bit MCS table</w:t>
      </w:r>
      <w:r>
        <w:rPr>
          <w:b/>
          <w:iCs/>
          <w:szCs w:val="16"/>
          <w:lang w:val="en-GB" w:eastAsia="ko-KR"/>
        </w:rPr>
        <w:t>.</w:t>
      </w:r>
    </w:p>
    <w:p w14:paraId="0B3DD58D" w14:textId="76F0CF13" w:rsidR="00133A20" w:rsidRPr="00022E27" w:rsidRDefault="00133A20" w:rsidP="00133A20">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Consider larger 64 entries MCS table for the 1024-QAM than the 32 entries 256-QAM table. </w:t>
      </w:r>
    </w:p>
    <w:p w14:paraId="3FC24351" w14:textId="696D83C8" w:rsidR="00A647A1" w:rsidRPr="00222D73" w:rsidRDefault="00A647A1" w:rsidP="00A647A1">
      <w:pPr>
        <w:pStyle w:val="Heading2"/>
      </w:pPr>
      <w:r w:rsidRPr="00A647A1">
        <w:lastRenderedPageBreak/>
        <w:t xml:space="preserve">Reserved MCS </w:t>
      </w:r>
      <w:r w:rsidR="0017403E">
        <w:t>entries</w:t>
      </w:r>
    </w:p>
    <w:p w14:paraId="67C96930" w14:textId="3BE54E2F" w:rsidR="002B330D" w:rsidRDefault="002B330D" w:rsidP="0071770C">
      <w:pPr>
        <w:jc w:val="both"/>
        <w:rPr>
          <w:lang w:val="en-GB"/>
        </w:rPr>
      </w:pPr>
      <w:r>
        <w:rPr>
          <w:lang w:val="en-GB"/>
        </w:rPr>
        <w:t xml:space="preserve">In the MCS table, reserved indices are used for </w:t>
      </w:r>
      <w:r w:rsidR="00A30FBD">
        <w:rPr>
          <w:lang w:val="en-GB"/>
        </w:rPr>
        <w:t xml:space="preserve">each modulation order. </w:t>
      </w:r>
      <w:r w:rsidR="00A30FBD" w:rsidRPr="00A30FBD">
        <w:rPr>
          <w:lang w:val="en-GB"/>
        </w:rPr>
        <w:t xml:space="preserve">For tables with a large number of modulation orders, the number of implicit MCS entries could be large, </w:t>
      </w:r>
      <w:r w:rsidR="00A30FBD">
        <w:rPr>
          <w:lang w:val="en-GB"/>
        </w:rPr>
        <w:t xml:space="preserve">if we keep the same rules, </w:t>
      </w:r>
      <w:r w:rsidR="00A30FBD" w:rsidRPr="00A30FBD">
        <w:rPr>
          <w:lang w:val="en-GB"/>
        </w:rPr>
        <w:t xml:space="preserve">5 </w:t>
      </w:r>
      <w:r w:rsidR="00A30FBD">
        <w:rPr>
          <w:lang w:val="en-GB"/>
        </w:rPr>
        <w:t xml:space="preserve">reserved entries are needed for </w:t>
      </w:r>
      <w:r w:rsidR="00A30FBD" w:rsidRPr="00A30FBD">
        <w:rPr>
          <w:lang w:val="en-GB"/>
        </w:rPr>
        <w:t>1024-QAM.</w:t>
      </w:r>
      <w:r w:rsidR="00A30FBD">
        <w:rPr>
          <w:lang w:val="en-GB"/>
        </w:rPr>
        <w:t xml:space="preserve"> </w:t>
      </w:r>
      <w:r w:rsidR="00A30FBD" w:rsidRPr="00A30FBD">
        <w:rPr>
          <w:lang w:val="en-GB"/>
        </w:rPr>
        <w:t>This reduces the number of explicit MCS entries, potentially limiting the MCS-allocation combinations that can be used on first transmission.</w:t>
      </w:r>
    </w:p>
    <w:p w14:paraId="02F40556" w14:textId="395F8F30" w:rsidR="00A30FBD" w:rsidRDefault="00441961" w:rsidP="0071770C">
      <w:pPr>
        <w:jc w:val="both"/>
        <w:rPr>
          <w:lang w:val="en-GB"/>
        </w:rPr>
      </w:pPr>
      <w:r>
        <w:rPr>
          <w:lang w:val="en-GB"/>
        </w:rPr>
        <w:t xml:space="preserve">In order to </w:t>
      </w:r>
      <w:r w:rsidR="0017403E">
        <w:rPr>
          <w:lang w:val="en-GB"/>
        </w:rPr>
        <w:t xml:space="preserve">make the scheduling more flexible </w:t>
      </w:r>
      <w:r w:rsidRPr="00441961">
        <w:rPr>
          <w:lang w:val="en-GB"/>
        </w:rPr>
        <w:t>while maintaining scheduler flexibility on retransmission</w:t>
      </w:r>
      <w:r w:rsidR="0017403E">
        <w:rPr>
          <w:lang w:val="en-GB"/>
        </w:rPr>
        <w:t>,</w:t>
      </w:r>
      <w:r w:rsidR="0017403E" w:rsidRPr="0017403E">
        <w:t xml:space="preserve"> </w:t>
      </w:r>
      <w:r w:rsidR="0017403E" w:rsidRPr="0017403E">
        <w:rPr>
          <w:lang w:val="en-GB"/>
        </w:rPr>
        <w:t xml:space="preserve">multiple modulation orders </w:t>
      </w:r>
      <w:r w:rsidR="0017403E">
        <w:rPr>
          <w:lang w:val="en-GB"/>
        </w:rPr>
        <w:t xml:space="preserve">can be </w:t>
      </w:r>
      <w:r w:rsidR="0017403E" w:rsidRPr="0017403E">
        <w:rPr>
          <w:lang w:val="en-GB"/>
        </w:rPr>
        <w:t>associate</w:t>
      </w:r>
      <w:r w:rsidR="0017403E">
        <w:rPr>
          <w:lang w:val="en-GB"/>
        </w:rPr>
        <w:t>d</w:t>
      </w:r>
      <w:r w:rsidR="0017403E" w:rsidRPr="0017403E">
        <w:rPr>
          <w:lang w:val="en-GB"/>
        </w:rPr>
        <w:t xml:space="preserve"> </w:t>
      </w:r>
      <w:r w:rsidR="0017403E">
        <w:rPr>
          <w:lang w:val="en-GB"/>
        </w:rPr>
        <w:t xml:space="preserve">with one reserved entry. In </w:t>
      </w:r>
      <w:r w:rsidR="0071770C">
        <w:rPr>
          <w:lang w:val="en-GB"/>
        </w:rPr>
        <w:fldChar w:fldCharType="begin"/>
      </w:r>
      <w:r w:rsidR="0071770C">
        <w:rPr>
          <w:lang w:val="en-GB"/>
        </w:rPr>
        <w:instrText xml:space="preserve"> REF _Ref54255499 \h  \* MERGEFORMAT </w:instrText>
      </w:r>
      <w:r w:rsidR="0071770C">
        <w:rPr>
          <w:lang w:val="en-GB"/>
        </w:rPr>
      </w:r>
      <w:r w:rsidR="0071770C">
        <w:rPr>
          <w:lang w:val="en-GB"/>
        </w:rPr>
        <w:fldChar w:fldCharType="separate"/>
      </w:r>
      <w:r w:rsidR="00070C14" w:rsidRPr="00133A20">
        <w:t xml:space="preserve">Table </w:t>
      </w:r>
      <w:r w:rsidR="00070C14">
        <w:rPr>
          <w:noProof/>
        </w:rPr>
        <w:t>1</w:t>
      </w:r>
      <w:r w:rsidR="0071770C">
        <w:rPr>
          <w:lang w:val="en-GB"/>
        </w:rPr>
        <w:fldChar w:fldCharType="end"/>
      </w:r>
      <w:r w:rsidR="0017403E">
        <w:rPr>
          <w:lang w:val="en-GB"/>
        </w:rPr>
        <w:t xml:space="preserve">, an example of multiple </w:t>
      </w:r>
    </w:p>
    <w:p w14:paraId="2204F211" w14:textId="77777777" w:rsidR="00A67045" w:rsidRDefault="00A67045" w:rsidP="0071770C">
      <w:pPr>
        <w:jc w:val="both"/>
        <w:rPr>
          <w:lang w:val="en-GB"/>
        </w:rPr>
      </w:pPr>
    </w:p>
    <w:p w14:paraId="26863B76" w14:textId="6AB0BB2B" w:rsidR="0071770C" w:rsidRPr="00133A20" w:rsidRDefault="0071770C" w:rsidP="0071770C">
      <w:pPr>
        <w:pStyle w:val="Caption"/>
        <w:keepNext/>
        <w:jc w:val="center"/>
        <w:rPr>
          <w:color w:val="auto"/>
        </w:rPr>
      </w:pPr>
      <w:bookmarkStart w:id="3" w:name="_Ref54255499"/>
      <w:r w:rsidRPr="00133A20">
        <w:rPr>
          <w:color w:val="auto"/>
        </w:rPr>
        <w:t xml:space="preserve">Table </w:t>
      </w:r>
      <w:r w:rsidRPr="00133A20">
        <w:rPr>
          <w:color w:val="auto"/>
        </w:rPr>
        <w:fldChar w:fldCharType="begin"/>
      </w:r>
      <w:r w:rsidRPr="00133A20">
        <w:rPr>
          <w:color w:val="auto"/>
        </w:rPr>
        <w:instrText xml:space="preserve"> SEQ Table \* ARABIC </w:instrText>
      </w:r>
      <w:r w:rsidRPr="00133A20">
        <w:rPr>
          <w:color w:val="auto"/>
        </w:rPr>
        <w:fldChar w:fldCharType="separate"/>
      </w:r>
      <w:r w:rsidR="0094520A">
        <w:rPr>
          <w:noProof/>
          <w:color w:val="auto"/>
        </w:rPr>
        <w:t>2</w:t>
      </w:r>
      <w:r w:rsidRPr="00133A20">
        <w:rPr>
          <w:color w:val="auto"/>
        </w:rPr>
        <w:fldChar w:fldCharType="end"/>
      </w:r>
      <w:bookmarkEnd w:id="3"/>
      <w:r w:rsidRPr="00133A20">
        <w:rPr>
          <w:color w:val="auto"/>
        </w:rPr>
        <w:t xml:space="preserve">: </w:t>
      </w:r>
      <w:r w:rsidRPr="00133A20">
        <w:rPr>
          <w:color w:val="auto"/>
        </w:rPr>
        <w:t>Example of reserved MCS entries</w:t>
      </w:r>
    </w:p>
    <w:tbl>
      <w:tblPr>
        <w:tblStyle w:val="TableGrid"/>
        <w:tblW w:w="0" w:type="auto"/>
        <w:jc w:val="center"/>
        <w:tblLook w:val="04A0" w:firstRow="1" w:lastRow="0" w:firstColumn="1" w:lastColumn="0" w:noHBand="0" w:noVBand="1"/>
      </w:tblPr>
      <w:tblGrid>
        <w:gridCol w:w="1144"/>
        <w:gridCol w:w="1666"/>
        <w:gridCol w:w="2488"/>
        <w:gridCol w:w="1016"/>
      </w:tblGrid>
      <w:tr w:rsidR="0017403E" w14:paraId="70950C3E" w14:textId="77777777" w:rsidTr="00A7417E">
        <w:trPr>
          <w:jc w:val="center"/>
        </w:trPr>
        <w:tc>
          <w:tcPr>
            <w:tcW w:w="0" w:type="auto"/>
            <w:vAlign w:val="center"/>
          </w:tcPr>
          <w:p w14:paraId="232AF82E" w14:textId="449BAAF7" w:rsidR="0017403E" w:rsidRDefault="0017403E" w:rsidP="00A7417E">
            <w:pPr>
              <w:jc w:val="center"/>
            </w:pPr>
            <w:r>
              <w:t>MCS Index</w:t>
            </w:r>
            <w:r>
              <w:br/>
            </w:r>
            <w:r w:rsidRPr="00A7417E">
              <w:rPr>
                <w:i/>
                <w:iCs/>
              </w:rPr>
              <w:t>I</w:t>
            </w:r>
            <w:r w:rsidRPr="00A7417E">
              <w:rPr>
                <w:i/>
                <w:iCs/>
                <w:vertAlign w:val="subscript"/>
              </w:rPr>
              <w:t>MCS</w:t>
            </w:r>
          </w:p>
        </w:tc>
        <w:tc>
          <w:tcPr>
            <w:tcW w:w="0" w:type="auto"/>
            <w:vAlign w:val="center"/>
          </w:tcPr>
          <w:p w14:paraId="427FD38E" w14:textId="47D0111A" w:rsidR="0017403E" w:rsidRDefault="0017403E" w:rsidP="00A7417E">
            <w:pPr>
              <w:jc w:val="center"/>
            </w:pPr>
            <w:r>
              <w:t>Modulation Order</w:t>
            </w:r>
            <w:r>
              <w:br/>
            </w:r>
            <w:proofErr w:type="spellStart"/>
            <w:r w:rsidRPr="00A7417E">
              <w:rPr>
                <w:i/>
                <w:iCs/>
              </w:rPr>
              <w:t>Q</w:t>
            </w:r>
            <w:r w:rsidRPr="00A7417E">
              <w:rPr>
                <w:i/>
                <w:iCs/>
                <w:vertAlign w:val="subscript"/>
              </w:rPr>
              <w:t>m</w:t>
            </w:r>
            <w:proofErr w:type="spellEnd"/>
          </w:p>
        </w:tc>
        <w:tc>
          <w:tcPr>
            <w:tcW w:w="0" w:type="auto"/>
            <w:vAlign w:val="center"/>
          </w:tcPr>
          <w:p w14:paraId="3CE3B611" w14:textId="45B4AD31" w:rsidR="0017403E" w:rsidRDefault="0017403E" w:rsidP="00A7417E">
            <w:pPr>
              <w:jc w:val="center"/>
            </w:pPr>
            <w:r w:rsidRPr="0017403E">
              <w:t xml:space="preserve">Target code Rate </w:t>
            </w:r>
            <w:r w:rsidRPr="00A7417E">
              <w:rPr>
                <w:i/>
                <w:iCs/>
              </w:rPr>
              <w:t>R</w:t>
            </w:r>
            <w:r w:rsidRPr="0017403E">
              <w:t xml:space="preserve"> x [1024]</w:t>
            </w:r>
          </w:p>
        </w:tc>
        <w:tc>
          <w:tcPr>
            <w:tcW w:w="0" w:type="auto"/>
            <w:vAlign w:val="center"/>
          </w:tcPr>
          <w:p w14:paraId="06CC8EF5" w14:textId="2B131BA7" w:rsidR="0017403E" w:rsidRDefault="0017403E" w:rsidP="00A7417E">
            <w:pPr>
              <w:jc w:val="center"/>
            </w:pPr>
            <w:r>
              <w:t>Spectral</w:t>
            </w:r>
            <w:r w:rsidR="0002011A">
              <w:br/>
            </w:r>
            <w:r>
              <w:t>efficiency</w:t>
            </w:r>
          </w:p>
        </w:tc>
      </w:tr>
      <w:tr w:rsidR="0002011A" w14:paraId="7C451363" w14:textId="77777777" w:rsidTr="00A7417E">
        <w:trPr>
          <w:jc w:val="center"/>
        </w:trPr>
        <w:tc>
          <w:tcPr>
            <w:tcW w:w="0" w:type="auto"/>
            <w:vAlign w:val="center"/>
          </w:tcPr>
          <w:p w14:paraId="21038C0E" w14:textId="230DFEFA" w:rsidR="0002011A" w:rsidRDefault="0002011A" w:rsidP="00A26477">
            <w:pPr>
              <w:spacing w:after="0"/>
              <w:jc w:val="center"/>
            </w:pPr>
            <w:r>
              <w:t>28</w:t>
            </w:r>
          </w:p>
        </w:tc>
        <w:tc>
          <w:tcPr>
            <w:tcW w:w="0" w:type="auto"/>
            <w:vAlign w:val="center"/>
          </w:tcPr>
          <w:p w14:paraId="2020AD5C" w14:textId="4F2DDEBC" w:rsidR="0002011A" w:rsidRDefault="0002011A" w:rsidP="00A26477">
            <w:pPr>
              <w:spacing w:after="0"/>
              <w:jc w:val="center"/>
            </w:pPr>
            <w:r>
              <w:t>2 or 4</w:t>
            </w:r>
          </w:p>
        </w:tc>
        <w:tc>
          <w:tcPr>
            <w:tcW w:w="0" w:type="auto"/>
            <w:gridSpan w:val="2"/>
            <w:vAlign w:val="center"/>
          </w:tcPr>
          <w:p w14:paraId="50F5AEF0" w14:textId="43C88F47" w:rsidR="0002011A" w:rsidRDefault="0002011A" w:rsidP="00A26477">
            <w:pPr>
              <w:spacing w:after="0"/>
              <w:jc w:val="center"/>
            </w:pPr>
            <w:r w:rsidRPr="0002011A">
              <w:t>reserved</w:t>
            </w:r>
          </w:p>
        </w:tc>
      </w:tr>
      <w:tr w:rsidR="0002011A" w14:paraId="571BD69D" w14:textId="77777777" w:rsidTr="00A7417E">
        <w:trPr>
          <w:jc w:val="center"/>
        </w:trPr>
        <w:tc>
          <w:tcPr>
            <w:tcW w:w="0" w:type="auto"/>
            <w:vAlign w:val="center"/>
          </w:tcPr>
          <w:p w14:paraId="0105B3E1" w14:textId="4BB69DC8" w:rsidR="0002011A" w:rsidRDefault="0002011A" w:rsidP="00A26477">
            <w:pPr>
              <w:spacing w:after="0"/>
              <w:jc w:val="center"/>
            </w:pPr>
            <w:r>
              <w:t>29</w:t>
            </w:r>
          </w:p>
        </w:tc>
        <w:tc>
          <w:tcPr>
            <w:tcW w:w="0" w:type="auto"/>
            <w:vAlign w:val="center"/>
          </w:tcPr>
          <w:p w14:paraId="52D27C67" w14:textId="2CEDDBE7" w:rsidR="0002011A" w:rsidRDefault="0002011A" w:rsidP="00A26477">
            <w:pPr>
              <w:spacing w:after="0"/>
              <w:jc w:val="center"/>
            </w:pPr>
            <w:r>
              <w:t>4 or 6</w:t>
            </w:r>
          </w:p>
        </w:tc>
        <w:tc>
          <w:tcPr>
            <w:tcW w:w="0" w:type="auto"/>
            <w:gridSpan w:val="2"/>
            <w:vAlign w:val="center"/>
          </w:tcPr>
          <w:p w14:paraId="1AD421A7" w14:textId="0785F332" w:rsidR="0002011A" w:rsidRDefault="0002011A" w:rsidP="00A26477">
            <w:pPr>
              <w:spacing w:after="0"/>
              <w:jc w:val="center"/>
            </w:pPr>
            <w:r w:rsidRPr="0002011A">
              <w:t>reserved</w:t>
            </w:r>
          </w:p>
        </w:tc>
      </w:tr>
      <w:tr w:rsidR="0002011A" w14:paraId="046F72F8" w14:textId="77777777" w:rsidTr="00A7417E">
        <w:trPr>
          <w:jc w:val="center"/>
        </w:trPr>
        <w:tc>
          <w:tcPr>
            <w:tcW w:w="0" w:type="auto"/>
            <w:vAlign w:val="center"/>
          </w:tcPr>
          <w:p w14:paraId="620521CB" w14:textId="3ABFF8D8" w:rsidR="0002011A" w:rsidRDefault="0002011A" w:rsidP="00A26477">
            <w:pPr>
              <w:spacing w:after="0"/>
              <w:jc w:val="center"/>
            </w:pPr>
            <w:r>
              <w:t>30</w:t>
            </w:r>
          </w:p>
        </w:tc>
        <w:tc>
          <w:tcPr>
            <w:tcW w:w="0" w:type="auto"/>
            <w:vAlign w:val="center"/>
          </w:tcPr>
          <w:p w14:paraId="79EE6400" w14:textId="3A0100C3" w:rsidR="0002011A" w:rsidRDefault="0002011A" w:rsidP="00A26477">
            <w:pPr>
              <w:spacing w:after="0"/>
              <w:jc w:val="center"/>
            </w:pPr>
            <w:r>
              <w:t>6 or 8</w:t>
            </w:r>
          </w:p>
        </w:tc>
        <w:tc>
          <w:tcPr>
            <w:tcW w:w="0" w:type="auto"/>
            <w:gridSpan w:val="2"/>
            <w:vAlign w:val="center"/>
          </w:tcPr>
          <w:p w14:paraId="33A60DE2" w14:textId="5B204137" w:rsidR="0002011A" w:rsidRDefault="0002011A" w:rsidP="00A26477">
            <w:pPr>
              <w:spacing w:after="0"/>
              <w:jc w:val="center"/>
            </w:pPr>
            <w:r w:rsidRPr="0002011A">
              <w:t>reserved</w:t>
            </w:r>
          </w:p>
        </w:tc>
      </w:tr>
      <w:tr w:rsidR="0002011A" w14:paraId="670F8E97" w14:textId="77777777" w:rsidTr="00A26477">
        <w:trPr>
          <w:trHeight w:val="96"/>
          <w:jc w:val="center"/>
        </w:trPr>
        <w:tc>
          <w:tcPr>
            <w:tcW w:w="0" w:type="auto"/>
            <w:vAlign w:val="center"/>
          </w:tcPr>
          <w:p w14:paraId="429A3BBB" w14:textId="156DE3F1" w:rsidR="0002011A" w:rsidRDefault="0002011A" w:rsidP="00A26477">
            <w:pPr>
              <w:spacing w:after="0"/>
              <w:jc w:val="center"/>
            </w:pPr>
            <w:r>
              <w:t>31</w:t>
            </w:r>
          </w:p>
        </w:tc>
        <w:tc>
          <w:tcPr>
            <w:tcW w:w="0" w:type="auto"/>
            <w:vAlign w:val="center"/>
          </w:tcPr>
          <w:p w14:paraId="31F25225" w14:textId="7C677F15" w:rsidR="0002011A" w:rsidRDefault="0002011A" w:rsidP="00A26477">
            <w:pPr>
              <w:spacing w:after="0"/>
              <w:jc w:val="center"/>
            </w:pPr>
            <w:r>
              <w:t>8 or 10</w:t>
            </w:r>
          </w:p>
        </w:tc>
        <w:tc>
          <w:tcPr>
            <w:tcW w:w="0" w:type="auto"/>
            <w:gridSpan w:val="2"/>
            <w:vAlign w:val="center"/>
          </w:tcPr>
          <w:p w14:paraId="77573169" w14:textId="091FC09C" w:rsidR="0002011A" w:rsidRDefault="0002011A" w:rsidP="00A26477">
            <w:pPr>
              <w:spacing w:after="0"/>
              <w:jc w:val="center"/>
            </w:pPr>
            <w:r w:rsidRPr="0002011A">
              <w:t>reserved</w:t>
            </w:r>
          </w:p>
        </w:tc>
      </w:tr>
    </w:tbl>
    <w:p w14:paraId="755E764F" w14:textId="32C7308C" w:rsidR="001820FB" w:rsidRDefault="001820FB" w:rsidP="0002011A">
      <w:pPr>
        <w:jc w:val="both"/>
        <w:rPr>
          <w:lang w:val="en-GB"/>
        </w:rPr>
      </w:pPr>
    </w:p>
    <w:p w14:paraId="1E9E3172" w14:textId="77777777" w:rsidR="00A67045" w:rsidRDefault="00A67045" w:rsidP="0002011A">
      <w:pPr>
        <w:jc w:val="both"/>
        <w:rPr>
          <w:lang w:val="en-GB"/>
        </w:rPr>
      </w:pPr>
    </w:p>
    <w:p w14:paraId="260218F9" w14:textId="0F34BDB5" w:rsidR="0017403E" w:rsidRDefault="0002011A" w:rsidP="0002011A">
      <w:pPr>
        <w:jc w:val="both"/>
        <w:rPr>
          <w:lang w:val="en-GB"/>
        </w:rPr>
      </w:pPr>
      <w:r>
        <w:rPr>
          <w:lang w:val="en-GB"/>
        </w:rPr>
        <w:t xml:space="preserve">Since </w:t>
      </w:r>
      <w:r w:rsidRPr="0002011A">
        <w:rPr>
          <w:lang w:val="en-GB"/>
        </w:rPr>
        <w:t xml:space="preserve">it is unlikely that a large </w:t>
      </w:r>
      <w:r>
        <w:rPr>
          <w:lang w:val="en-GB"/>
        </w:rPr>
        <w:t>difference</w:t>
      </w:r>
      <w:r w:rsidRPr="0002011A">
        <w:rPr>
          <w:lang w:val="en-GB"/>
        </w:rPr>
        <w:t xml:space="preserve"> of </w:t>
      </w:r>
      <w:r>
        <w:rPr>
          <w:lang w:val="en-GB"/>
        </w:rPr>
        <w:t>spectral efficiency applied for re</w:t>
      </w:r>
      <w:r w:rsidRPr="0002011A">
        <w:rPr>
          <w:lang w:val="en-GB"/>
        </w:rPr>
        <w:t>transmission</w:t>
      </w:r>
      <w:r>
        <w:rPr>
          <w:lang w:val="en-GB"/>
        </w:rPr>
        <w:t xml:space="preserve">, it is not necessary to support 2 and 10 at the same time, and the modulation order can be </w:t>
      </w:r>
      <w:r w:rsidRPr="0002011A">
        <w:rPr>
          <w:lang w:val="en-GB"/>
        </w:rPr>
        <w:t>determined by an earlier transmission of the TB</w:t>
      </w:r>
    </w:p>
    <w:p w14:paraId="3E36CD60" w14:textId="1B3ED2F5" w:rsidR="003818E0" w:rsidRPr="00070C14" w:rsidRDefault="00070C14" w:rsidP="003818E0">
      <w:pPr>
        <w:jc w:val="both"/>
        <w:rPr>
          <w:rFonts w:eastAsia="Batang"/>
          <w:b/>
          <w:szCs w:val="24"/>
          <w:u w:val="single"/>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4</w:t>
      </w:r>
      <w:r w:rsidRPr="00B334C1">
        <w:rPr>
          <w:rFonts w:eastAsia="Batang"/>
          <w:b/>
          <w:szCs w:val="24"/>
          <w:u w:val="single"/>
          <w:lang w:val="en-GB"/>
        </w:rPr>
        <w:fldChar w:fldCharType="end"/>
      </w:r>
      <w:r w:rsidR="003818E0" w:rsidRPr="00070C14">
        <w:rPr>
          <w:rFonts w:eastAsia="Batang"/>
          <w:b/>
          <w:szCs w:val="24"/>
          <w:u w:val="single"/>
          <w:lang w:val="en-GB"/>
        </w:rPr>
        <w:t xml:space="preserve">: </w:t>
      </w:r>
      <w:r w:rsidRPr="00070C14">
        <w:rPr>
          <w:rFonts w:eastAsia="Batang"/>
          <w:b/>
          <w:szCs w:val="24"/>
          <w:u w:val="single"/>
          <w:lang w:val="en-GB"/>
        </w:rPr>
        <w:t>For 5-bit 1024-QAM table, 5 MCS entries should be reserved which limit the number of available MCS entries.</w:t>
      </w:r>
    </w:p>
    <w:p w14:paraId="3CB0BA35" w14:textId="53834EF5" w:rsidR="00133A20" w:rsidRDefault="00133A20" w:rsidP="00133A20">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w:t>
      </w:r>
      <w:r w:rsidR="00A73A16">
        <w:rPr>
          <w:b/>
          <w:iCs/>
          <w:szCs w:val="16"/>
          <w:lang w:val="en-GB" w:eastAsia="ko-KR"/>
        </w:rPr>
        <w:t xml:space="preserve">For the implicit MCS entries, consider </w:t>
      </w:r>
      <w:r w:rsidRPr="00133A20">
        <w:rPr>
          <w:b/>
          <w:iCs/>
          <w:szCs w:val="16"/>
          <w:lang w:val="en-GB" w:eastAsia="ko-KR"/>
        </w:rPr>
        <w:t>multiple modulation orders can be associated with one reserved entry</w:t>
      </w:r>
      <w:r>
        <w:rPr>
          <w:b/>
          <w:iCs/>
          <w:szCs w:val="16"/>
          <w:lang w:val="en-GB" w:eastAsia="ko-KR"/>
        </w:rPr>
        <w:t xml:space="preserve">. </w:t>
      </w:r>
    </w:p>
    <w:p w14:paraId="6F78E1E5" w14:textId="77777777" w:rsidR="00A67045" w:rsidRPr="00022E27" w:rsidRDefault="00A67045" w:rsidP="00133A20">
      <w:pPr>
        <w:spacing w:after="0"/>
        <w:jc w:val="both"/>
        <w:rPr>
          <w:b/>
          <w:iCs/>
          <w:szCs w:val="16"/>
          <w:lang w:val="en-GB" w:eastAsia="ko-KR"/>
        </w:rPr>
      </w:pPr>
    </w:p>
    <w:p w14:paraId="32D09E9C" w14:textId="5B360D51" w:rsidR="0090732D" w:rsidRDefault="00E14C19" w:rsidP="0090732D">
      <w:pPr>
        <w:pStyle w:val="Heading2"/>
      </w:pPr>
      <w:r>
        <w:t xml:space="preserve">5-bit </w:t>
      </w:r>
      <w:r w:rsidR="005C2A1A">
        <w:t xml:space="preserve">1024-QAM </w:t>
      </w:r>
      <w:r w:rsidR="0090732D">
        <w:t>MCS</w:t>
      </w:r>
      <w:r w:rsidR="00E84A81">
        <w:t xml:space="preserve"> Table</w:t>
      </w:r>
    </w:p>
    <w:p w14:paraId="7402AAD8" w14:textId="00DC80BD" w:rsidR="006745D4" w:rsidRPr="00644A53" w:rsidRDefault="0090732D" w:rsidP="00644A53">
      <w:pPr>
        <w:jc w:val="both"/>
      </w:pPr>
      <w:r>
        <w:rPr>
          <w:lang w:val="en-GB"/>
        </w:rPr>
        <w:t xml:space="preserve">Similar to LTE, the design </w:t>
      </w:r>
      <w:r w:rsidR="00356408">
        <w:rPr>
          <w:lang w:val="en-GB"/>
        </w:rPr>
        <w:t xml:space="preserve">methodology </w:t>
      </w:r>
      <w:r>
        <w:rPr>
          <w:lang w:val="en-GB"/>
        </w:rPr>
        <w:t xml:space="preserve">of </w:t>
      </w:r>
      <w:r w:rsidR="00070C14">
        <w:rPr>
          <w:lang w:val="en-GB"/>
        </w:rPr>
        <w:t>a 5-bit</w:t>
      </w:r>
      <w:r>
        <w:rPr>
          <w:lang w:val="en-GB"/>
        </w:rPr>
        <w:t xml:space="preserve"> 1024-QAM MCS table can be </w:t>
      </w:r>
      <w:r w:rsidR="00644A53">
        <w:rPr>
          <w:lang w:val="en-GB"/>
        </w:rPr>
        <w:t xml:space="preserve">done by extending the </w:t>
      </w:r>
      <w:r>
        <w:rPr>
          <w:lang w:val="en-GB"/>
        </w:rPr>
        <w:t>current NR 256-QAM table (</w:t>
      </w:r>
      <w:r>
        <w:t xml:space="preserve">Table 5.1.3.1-2 in 38.213) </w:t>
      </w:r>
      <w:r w:rsidR="00070C14">
        <w:t>by</w:t>
      </w:r>
      <w:r>
        <w:t xml:space="preserve"> removing M </w:t>
      </w:r>
      <w:r w:rsidR="00644A53">
        <w:t xml:space="preserve">low SE </w:t>
      </w:r>
      <w:r>
        <w:t xml:space="preserve">entries from the 256-QAM table and adding M entries for the 1024-QAM including one reserved entry for retransmission. It is preferred to keep </w:t>
      </w:r>
      <w:r w:rsidR="00644A53" w:rsidRPr="00644A53">
        <w:t xml:space="preserve">minimum </w:t>
      </w:r>
      <w:r w:rsidR="00644A53">
        <w:t>SE</w:t>
      </w:r>
      <w:r w:rsidR="00644A53" w:rsidRPr="00644A53">
        <w:t xml:space="preserve"> the same as the 256-QAM table</w:t>
      </w:r>
      <w:r w:rsidR="00644A53">
        <w:t>, therefore, the lowest MCS</w:t>
      </w:r>
      <w:r w:rsidR="00356408">
        <w:t xml:space="preserve"> </w:t>
      </w:r>
      <w:r w:rsidR="00644A53">
        <w:t xml:space="preserve">0 (QPSK) should be kept in the new 1024-QAM table. This will enable </w:t>
      </w:r>
      <w:r w:rsidR="00644A53" w:rsidRPr="00644A53">
        <w:t>retransmission at lowest SE without the need to dynamically switch</w:t>
      </w:r>
      <w:r w:rsidR="00644A53">
        <w:t xml:space="preserve"> between MCS</w:t>
      </w:r>
      <w:r w:rsidR="00644A53" w:rsidRPr="00644A53">
        <w:t xml:space="preserve"> tables.</w:t>
      </w:r>
    </w:p>
    <w:p w14:paraId="6E68642C" w14:textId="2826652A" w:rsidR="0090732D" w:rsidRPr="00EF42E7" w:rsidRDefault="006B764C" w:rsidP="0090732D">
      <w:pPr>
        <w:overflowPunct/>
        <w:autoSpaceDE/>
        <w:autoSpaceDN/>
        <w:adjustRightInd/>
        <w:spacing w:after="0"/>
        <w:textAlignment w:val="auto"/>
        <w:rPr>
          <w:color w:val="000000" w:themeColor="text1"/>
          <w:lang w:eastAsia="en-GB"/>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5</w:t>
      </w:r>
      <w:r w:rsidRPr="00B334C1">
        <w:rPr>
          <w:rFonts w:eastAsia="Batang"/>
          <w:b/>
          <w:szCs w:val="24"/>
          <w:u w:val="single"/>
          <w:lang w:val="en-GB"/>
        </w:rPr>
        <w:fldChar w:fldCharType="end"/>
      </w:r>
      <w:r w:rsidRPr="00B334C1">
        <w:rPr>
          <w:b/>
          <w:iCs/>
          <w:szCs w:val="16"/>
          <w:lang w:val="en-GB" w:eastAsia="ko-KR"/>
        </w:rPr>
        <w:t xml:space="preserve">: </w:t>
      </w:r>
      <w:r w:rsidR="0090732D" w:rsidRPr="00EF42E7">
        <w:rPr>
          <w:color w:val="000000" w:themeColor="text1"/>
          <w:lang w:eastAsia="en-GB"/>
        </w:rPr>
        <w:t xml:space="preserve">For introduction of 1024QAM </w:t>
      </w:r>
      <w:r w:rsidR="00F9161B">
        <w:rPr>
          <w:color w:val="000000" w:themeColor="text1"/>
          <w:lang w:eastAsia="en-GB"/>
        </w:rPr>
        <w:t xml:space="preserve">5-bit </w:t>
      </w:r>
      <w:r w:rsidR="0090732D" w:rsidRPr="00EF42E7">
        <w:rPr>
          <w:color w:val="000000" w:themeColor="text1"/>
          <w:lang w:eastAsia="en-GB"/>
        </w:rPr>
        <w:t>MCS table:</w:t>
      </w:r>
    </w:p>
    <w:p w14:paraId="3332DD4D" w14:textId="77777777" w:rsidR="00356408" w:rsidRDefault="0090732D" w:rsidP="00356408">
      <w:pPr>
        <w:numPr>
          <w:ilvl w:val="0"/>
          <w:numId w:val="27"/>
        </w:numPr>
        <w:overflowPunct/>
        <w:autoSpaceDE/>
        <w:autoSpaceDN/>
        <w:adjustRightInd/>
        <w:spacing w:after="0"/>
        <w:textAlignment w:val="auto"/>
        <w:rPr>
          <w:color w:val="000000" w:themeColor="text1"/>
          <w:lang w:eastAsia="en-GB"/>
        </w:rPr>
      </w:pPr>
      <w:r w:rsidRPr="00EF42E7">
        <w:rPr>
          <w:color w:val="000000" w:themeColor="text1"/>
          <w:lang w:eastAsia="en-GB"/>
        </w:rPr>
        <w:t>Remove M entries from the 256QAM table while keeping the lowest MCS</w:t>
      </w:r>
    </w:p>
    <w:p w14:paraId="19BF7E80" w14:textId="234C4942" w:rsidR="002F2099" w:rsidRDefault="0090732D" w:rsidP="002F2099">
      <w:pPr>
        <w:numPr>
          <w:ilvl w:val="0"/>
          <w:numId w:val="27"/>
        </w:numPr>
        <w:overflowPunct/>
        <w:autoSpaceDE/>
        <w:autoSpaceDN/>
        <w:adjustRightInd/>
        <w:spacing w:after="0"/>
        <w:textAlignment w:val="auto"/>
        <w:rPr>
          <w:color w:val="000000" w:themeColor="text1"/>
          <w:lang w:eastAsia="en-GB"/>
        </w:rPr>
      </w:pPr>
      <w:r w:rsidRPr="00356408">
        <w:rPr>
          <w:color w:val="000000" w:themeColor="text1"/>
          <w:lang w:eastAsia="en-GB"/>
        </w:rPr>
        <w:t>Add M new entries for 1024QAM</w:t>
      </w:r>
      <w:r w:rsidR="00356408" w:rsidRPr="00356408">
        <w:rPr>
          <w:color w:val="000000" w:themeColor="text1"/>
          <w:lang w:eastAsia="en-GB"/>
        </w:rPr>
        <w:t xml:space="preserve"> i</w:t>
      </w:r>
      <w:r w:rsidRPr="00356408">
        <w:rPr>
          <w:color w:val="000000" w:themeColor="text1"/>
          <w:lang w:eastAsia="en-GB"/>
        </w:rPr>
        <w:t>ncluding 1 entry to support re-transmission with 1024 QAM</w:t>
      </w:r>
    </w:p>
    <w:p w14:paraId="40A31F00" w14:textId="281BDA00" w:rsidR="002F2099" w:rsidRDefault="002F2099" w:rsidP="002F2099">
      <w:pPr>
        <w:overflowPunct/>
        <w:autoSpaceDE/>
        <w:autoSpaceDN/>
        <w:adjustRightInd/>
        <w:spacing w:after="0"/>
        <w:textAlignment w:val="auto"/>
        <w:rPr>
          <w:color w:val="000000" w:themeColor="text1"/>
          <w:lang w:eastAsia="en-GB"/>
        </w:rPr>
      </w:pPr>
    </w:p>
    <w:p w14:paraId="27ADD282" w14:textId="1D0FA027" w:rsidR="00E84A81" w:rsidRDefault="00E84A81" w:rsidP="00E84A81">
      <w:pPr>
        <w:overflowPunct/>
        <w:autoSpaceDE/>
        <w:autoSpaceDN/>
        <w:adjustRightInd/>
        <w:spacing w:after="0"/>
        <w:jc w:val="both"/>
        <w:textAlignment w:val="auto"/>
      </w:pPr>
      <w:r w:rsidRPr="00E84A81">
        <w:t xml:space="preserve">In our views, </w:t>
      </w:r>
      <w:r>
        <w:t xml:space="preserve">since it is unlikely to need retransmission using </w:t>
      </w:r>
      <w:r w:rsidR="00070C14">
        <w:t>very low SE MCSs</w:t>
      </w:r>
      <w:r>
        <w:t xml:space="preserve">, then </w:t>
      </w:r>
      <w:r w:rsidR="00070C14">
        <w:t>every</w:t>
      </w:r>
      <w:r>
        <w:t xml:space="preserve"> other </w:t>
      </w:r>
      <w:r w:rsidR="00A67045">
        <w:t>entry</w:t>
      </w:r>
      <w:r>
        <w:t xml:space="preserve"> of the QPSK and 16-QAM modulations can be removed. This means removing 5 entries of the MCS tables with MCS index 1,3,5,7 and 9. This will enable the introduction of four entries of 1024-QAM plus 1 reserved entry for re-transmission.</w:t>
      </w:r>
      <w:r w:rsidR="002F2099">
        <w:t xml:space="preserve"> The new added entries will guarantee that the SE are within 0.3-0.4 within the consecutive entries of the </w:t>
      </w:r>
      <w:r w:rsidR="00C671BB">
        <w:t xml:space="preserve">added </w:t>
      </w:r>
      <w:r w:rsidR="002F2099">
        <w:t>1024-QAM</w:t>
      </w:r>
      <w:r w:rsidR="00C671BB">
        <w:t xml:space="preserve"> MCS</w:t>
      </w:r>
      <w:r w:rsidR="002F2099">
        <w:t xml:space="preserve">. </w:t>
      </w:r>
      <w:r>
        <w:t xml:space="preserve"> </w:t>
      </w:r>
      <w:r w:rsidR="002F2099">
        <w:t>The objective is to keep roughly 1 dB step between MCS</w:t>
      </w:r>
      <w:r w:rsidR="00C671BB">
        <w:t xml:space="preserve"> entries over AWGN. </w:t>
      </w:r>
    </w:p>
    <w:p w14:paraId="017E389A" w14:textId="6422C026" w:rsidR="00070C14" w:rsidRPr="00070C14" w:rsidRDefault="00070C14" w:rsidP="00070C14">
      <w:pPr>
        <w:pStyle w:val="Caption"/>
        <w:keepNext/>
        <w:jc w:val="center"/>
        <w:rPr>
          <w:color w:val="auto"/>
        </w:rPr>
      </w:pPr>
      <w:r w:rsidRPr="00070C14">
        <w:rPr>
          <w:color w:val="auto"/>
        </w:rPr>
        <w:lastRenderedPageBreak/>
        <w:t xml:space="preserve">Table </w:t>
      </w:r>
      <w:r w:rsidRPr="00070C14">
        <w:rPr>
          <w:color w:val="auto"/>
        </w:rPr>
        <w:fldChar w:fldCharType="begin"/>
      </w:r>
      <w:r w:rsidRPr="00070C14">
        <w:rPr>
          <w:color w:val="auto"/>
        </w:rPr>
        <w:instrText xml:space="preserve"> SEQ Table \* ARABIC </w:instrText>
      </w:r>
      <w:r w:rsidRPr="00070C14">
        <w:rPr>
          <w:color w:val="auto"/>
        </w:rPr>
        <w:fldChar w:fldCharType="separate"/>
      </w:r>
      <w:r w:rsidR="0094520A">
        <w:rPr>
          <w:noProof/>
          <w:color w:val="auto"/>
        </w:rPr>
        <w:t>3</w:t>
      </w:r>
      <w:r w:rsidRPr="00070C14">
        <w:rPr>
          <w:color w:val="auto"/>
        </w:rPr>
        <w:fldChar w:fldCharType="end"/>
      </w:r>
      <w:r w:rsidRPr="00070C14">
        <w:rPr>
          <w:color w:val="auto"/>
        </w:rPr>
        <w:t>: New entries of 1024-QAM</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E84A81" w:rsidRPr="00EF42E7" w14:paraId="41060B2D" w14:textId="77777777" w:rsidTr="00C50F25">
        <w:trPr>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hideMark/>
          </w:tcPr>
          <w:p w14:paraId="6E0715FA" w14:textId="26AEB946" w:rsidR="00E84A81" w:rsidRPr="00EF42E7" w:rsidRDefault="00E84A81" w:rsidP="00C50F25">
            <w:pPr>
              <w:pStyle w:val="TAH"/>
              <w:rPr>
                <w:b w:val="0"/>
                <w:color w:val="000000" w:themeColor="text1"/>
              </w:rPr>
            </w:pPr>
            <w:r>
              <w:t>MCS Index IMCS</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0E31720" w14:textId="5B234B7C" w:rsidR="00E84A81" w:rsidRPr="00EF42E7" w:rsidRDefault="00E84A81" w:rsidP="00C50F25">
            <w:pPr>
              <w:pStyle w:val="TAH"/>
              <w:rPr>
                <w:b w:val="0"/>
                <w:color w:val="000000" w:themeColor="text1"/>
              </w:rPr>
            </w:pPr>
            <w:r>
              <w:t xml:space="preserve">Modulation Order </w:t>
            </w:r>
            <w:proofErr w:type="spellStart"/>
            <w:r>
              <w:t>Qm</w:t>
            </w:r>
            <w:proofErr w:type="spellEnd"/>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42FAF17A" w14:textId="01DDE89B" w:rsidR="00E84A81" w:rsidRPr="00EF42E7" w:rsidRDefault="00E84A81" w:rsidP="00C50F25">
            <w:pPr>
              <w:pStyle w:val="TAH"/>
              <w:rPr>
                <w:b w:val="0"/>
                <w:color w:val="000000" w:themeColor="text1"/>
              </w:rPr>
            </w:pPr>
            <w:r>
              <w:t>Target code Rate R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00EC0C5" w14:textId="055E13BB" w:rsidR="00E84A81" w:rsidRPr="00EF42E7" w:rsidRDefault="00E84A81" w:rsidP="00C50F25">
            <w:pPr>
              <w:pStyle w:val="TAH"/>
              <w:rPr>
                <w:b w:val="0"/>
                <w:color w:val="000000" w:themeColor="text1"/>
              </w:rPr>
            </w:pPr>
            <w:r>
              <w:t>Spectral efficiency</w:t>
            </w:r>
          </w:p>
        </w:tc>
      </w:tr>
      <w:tr w:rsidR="00252B60" w:rsidRPr="00EF42E7" w14:paraId="73ECD78B" w14:textId="77777777" w:rsidTr="00252B60">
        <w:trPr>
          <w:jc w:val="center"/>
        </w:trPr>
        <w:tc>
          <w:tcPr>
            <w:tcW w:w="115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1FE78D60" w14:textId="35D50608" w:rsidR="00252B60" w:rsidRPr="00EF42E7" w:rsidRDefault="00252B60" w:rsidP="00252B60">
            <w:pPr>
              <w:pStyle w:val="TAC"/>
              <w:rPr>
                <w:color w:val="000000" w:themeColor="text1"/>
              </w:rPr>
            </w:pPr>
            <w:r>
              <w:rPr>
                <w:color w:val="000000" w:themeColor="text1"/>
              </w:rPr>
              <w:t>23</w:t>
            </w:r>
          </w:p>
        </w:tc>
        <w:tc>
          <w:tcPr>
            <w:tcW w:w="122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11274F0E" w14:textId="7C9C331C" w:rsidR="00252B60" w:rsidRPr="00EF42E7" w:rsidRDefault="00252B60" w:rsidP="00252B60">
            <w:pPr>
              <w:pStyle w:val="TAC"/>
              <w:rPr>
                <w:color w:val="000000" w:themeColor="text1"/>
              </w:rPr>
            </w:pPr>
            <w:r>
              <w:rPr>
                <w:color w:val="000000" w:themeColor="text1"/>
              </w:rPr>
              <w:t>10</w:t>
            </w:r>
          </w:p>
        </w:tc>
        <w:tc>
          <w:tcPr>
            <w:tcW w:w="1761"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C1081E3" w14:textId="45F58905" w:rsidR="00252B60" w:rsidRPr="00EF42E7" w:rsidRDefault="00252B60" w:rsidP="00252B60">
            <w:pPr>
              <w:pStyle w:val="TAC"/>
              <w:rPr>
                <w:color w:val="000000" w:themeColor="text1"/>
              </w:rPr>
            </w:pPr>
            <w:r>
              <w:t xml:space="preserve">841 </w:t>
            </w:r>
            <w:r w:rsidRPr="00EF42E7">
              <w:rPr>
                <w:color w:val="000000" w:themeColor="text1"/>
              </w:rPr>
              <w:t xml:space="preserve"> </w:t>
            </w:r>
          </w:p>
        </w:tc>
        <w:tc>
          <w:tcPr>
            <w:tcW w:w="111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1053A4FA" w14:textId="0DFA48E7" w:rsidR="00252B60" w:rsidRPr="00EF42E7" w:rsidRDefault="00252B60" w:rsidP="00252B60">
            <w:pPr>
              <w:pStyle w:val="TAC"/>
              <w:rPr>
                <w:color w:val="000000" w:themeColor="text1"/>
                <w:lang w:eastAsia="zh-CN"/>
              </w:rPr>
            </w:pPr>
            <w:r w:rsidRPr="00AE472B">
              <w:t>8.212</w:t>
            </w:r>
            <w:r>
              <w:t>9</w:t>
            </w:r>
          </w:p>
        </w:tc>
      </w:tr>
      <w:tr w:rsidR="00252B60" w:rsidRPr="00EF42E7" w14:paraId="00DA550B" w14:textId="77777777" w:rsidTr="00252B60">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15EFB2" w14:textId="59871F87" w:rsidR="00252B60" w:rsidRPr="00EF42E7" w:rsidRDefault="00252B60" w:rsidP="00252B60">
            <w:pPr>
              <w:pStyle w:val="TAC"/>
              <w:rPr>
                <w:color w:val="000000" w:themeColor="text1"/>
                <w:lang w:eastAsia="en-GB"/>
              </w:rPr>
            </w:pPr>
            <w:r>
              <w:rPr>
                <w:color w:val="000000" w:themeColor="text1"/>
              </w:rPr>
              <w:t>24</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9977C6" w14:textId="31FD760A" w:rsidR="00252B60" w:rsidRPr="00EF42E7" w:rsidRDefault="00252B60" w:rsidP="00252B60">
            <w:pPr>
              <w:pStyle w:val="TAC"/>
              <w:rPr>
                <w:color w:val="000000" w:themeColor="text1"/>
              </w:rPr>
            </w:pPr>
            <w:r w:rsidRPr="00EF42E7">
              <w:rPr>
                <w:color w:val="000000" w:themeColor="text1"/>
              </w:rPr>
              <w:t>1</w:t>
            </w:r>
            <w:r>
              <w:rPr>
                <w:color w:val="000000" w:themeColor="text1"/>
              </w:rPr>
              <w:t>0</w:t>
            </w:r>
            <w:r w:rsidRPr="00EF42E7">
              <w:rPr>
                <w:color w:val="000000" w:themeColor="text1"/>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94C749" w14:textId="2214F204" w:rsidR="00252B60" w:rsidRPr="00EF42E7" w:rsidRDefault="00252B60" w:rsidP="00252B60">
            <w:pPr>
              <w:pStyle w:val="TAC"/>
              <w:rPr>
                <w:color w:val="000000" w:themeColor="text1"/>
              </w:rPr>
            </w:pPr>
            <w:r>
              <w:t>885</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AE2BFD" w14:textId="7B083D55" w:rsidR="00252B60" w:rsidRPr="00EF42E7" w:rsidRDefault="00252B60" w:rsidP="00252B60">
            <w:pPr>
              <w:pStyle w:val="TAC"/>
              <w:rPr>
                <w:color w:val="000000" w:themeColor="text1"/>
              </w:rPr>
            </w:pPr>
            <w:r w:rsidRPr="00AE472B">
              <w:t>8.642</w:t>
            </w:r>
            <w:r>
              <w:t>6</w:t>
            </w:r>
          </w:p>
        </w:tc>
      </w:tr>
      <w:tr w:rsidR="00252B60" w:rsidRPr="00EF42E7" w14:paraId="7811B211" w14:textId="77777777" w:rsidTr="00252B60">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6463B" w14:textId="03EE141E" w:rsidR="00252B60" w:rsidRDefault="00252B60" w:rsidP="00252B60">
            <w:pPr>
              <w:pStyle w:val="TAC"/>
              <w:rPr>
                <w:color w:val="000000" w:themeColor="text1"/>
              </w:rPr>
            </w:pPr>
            <w:r>
              <w:rPr>
                <w:color w:val="000000" w:themeColor="text1"/>
              </w:rPr>
              <w:t>25</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1172F" w14:textId="77B130E6" w:rsidR="00252B60" w:rsidRPr="00EF42E7" w:rsidRDefault="00252B60" w:rsidP="00252B60">
            <w:pPr>
              <w:pStyle w:val="TAC"/>
              <w:rPr>
                <w:color w:val="000000" w:themeColor="text1"/>
              </w:rPr>
            </w:pPr>
            <w:r>
              <w:rPr>
                <w:color w:val="000000" w:themeColor="text1"/>
              </w:rPr>
              <w:t>10</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532011" w14:textId="2A878A26" w:rsidR="00252B60" w:rsidRPr="00EF42E7" w:rsidRDefault="00252B60" w:rsidP="00252B60">
            <w:pPr>
              <w:pStyle w:val="TAC"/>
              <w:rPr>
                <w:color w:val="000000" w:themeColor="text1"/>
              </w:rPr>
            </w:pPr>
            <w:r>
              <w:t>916.5</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21CA4" w14:textId="76F5A594" w:rsidR="00252B60" w:rsidRPr="00EF42E7" w:rsidRDefault="00252B60" w:rsidP="00252B60">
            <w:pPr>
              <w:pStyle w:val="TAC"/>
              <w:rPr>
                <w:color w:val="000000" w:themeColor="text1"/>
              </w:rPr>
            </w:pPr>
            <w:r w:rsidRPr="00AE472B">
              <w:t>8.950</w:t>
            </w:r>
            <w:r>
              <w:t>2</w:t>
            </w:r>
          </w:p>
        </w:tc>
      </w:tr>
      <w:tr w:rsidR="00252B60" w:rsidRPr="00EF42E7" w14:paraId="326AE728" w14:textId="77777777" w:rsidTr="00252B60">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1869C" w14:textId="161C809B" w:rsidR="00252B60" w:rsidRDefault="00252B60" w:rsidP="00252B60">
            <w:pPr>
              <w:pStyle w:val="TAC"/>
              <w:rPr>
                <w:color w:val="000000" w:themeColor="text1"/>
              </w:rPr>
            </w:pPr>
            <w:r>
              <w:rPr>
                <w:color w:val="000000" w:themeColor="text1"/>
              </w:rPr>
              <w:t>26</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76037C" w14:textId="2A5CE9D2" w:rsidR="00252B60" w:rsidRPr="00EF42E7" w:rsidRDefault="00252B60" w:rsidP="00252B60">
            <w:pPr>
              <w:pStyle w:val="TAC"/>
              <w:rPr>
                <w:color w:val="000000" w:themeColor="text1"/>
              </w:rPr>
            </w:pPr>
            <w:r>
              <w:rPr>
                <w:color w:val="000000" w:themeColor="text1"/>
              </w:rPr>
              <w:t>10</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08CB5" w14:textId="34D0BAF9" w:rsidR="00252B60" w:rsidRPr="00EF42E7" w:rsidRDefault="00252B60" w:rsidP="00252B60">
            <w:pPr>
              <w:pStyle w:val="TAC"/>
              <w:rPr>
                <w:color w:val="000000" w:themeColor="text1"/>
              </w:rPr>
            </w:pPr>
            <w:r>
              <w:t>948</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D2BB5E" w14:textId="48DE0A36" w:rsidR="00252B60" w:rsidRPr="00EF42E7" w:rsidRDefault="00252B60" w:rsidP="00252B60">
            <w:pPr>
              <w:pStyle w:val="TAC"/>
              <w:rPr>
                <w:color w:val="000000" w:themeColor="text1"/>
              </w:rPr>
            </w:pPr>
            <w:r w:rsidRPr="00AE472B">
              <w:t>9.2578</w:t>
            </w:r>
          </w:p>
        </w:tc>
      </w:tr>
      <w:tr w:rsidR="00C50F25" w:rsidRPr="00EF42E7" w14:paraId="7BCEFA9F" w14:textId="77777777" w:rsidTr="00C50F25">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96ACF8" w14:textId="06A5F202" w:rsidR="00C50F25" w:rsidRDefault="00C50F25" w:rsidP="00252B60">
            <w:pPr>
              <w:pStyle w:val="TAC"/>
              <w:rPr>
                <w:color w:val="000000" w:themeColor="text1"/>
              </w:rPr>
            </w:pPr>
            <w:r>
              <w:rPr>
                <w:color w:val="000000" w:themeColor="text1"/>
              </w:rPr>
              <w:t>27</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769463" w14:textId="209BF22F" w:rsidR="00C50F25" w:rsidRDefault="00C50F25" w:rsidP="00252B60">
            <w:pPr>
              <w:pStyle w:val="TAC"/>
              <w:rPr>
                <w:color w:val="000000" w:themeColor="text1"/>
              </w:rPr>
            </w:pPr>
            <w:r>
              <w:rPr>
                <w:color w:val="000000" w:themeColor="text1"/>
              </w:rPr>
              <w:t>2</w:t>
            </w:r>
          </w:p>
        </w:tc>
        <w:tc>
          <w:tcPr>
            <w:tcW w:w="28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BA5EAE" w14:textId="71650391" w:rsidR="00C50F25" w:rsidRPr="00AE472B" w:rsidRDefault="00C50F25" w:rsidP="00252B60">
            <w:pPr>
              <w:pStyle w:val="TAC"/>
            </w:pPr>
            <w:r>
              <w:t>Reserved</w:t>
            </w:r>
          </w:p>
        </w:tc>
      </w:tr>
      <w:tr w:rsidR="00C50F25" w:rsidRPr="00EF42E7" w14:paraId="7CBF7CED" w14:textId="77777777" w:rsidTr="00C50F25">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0B049" w14:textId="28F0457A" w:rsidR="00C50F25" w:rsidRDefault="00C50F25" w:rsidP="00252B60">
            <w:pPr>
              <w:pStyle w:val="TAC"/>
              <w:rPr>
                <w:color w:val="000000" w:themeColor="text1"/>
              </w:rPr>
            </w:pPr>
            <w:r>
              <w:rPr>
                <w:color w:val="000000" w:themeColor="text1"/>
              </w:rPr>
              <w:t>28</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6795F1" w14:textId="19A6B2BE" w:rsidR="00C50F25" w:rsidRDefault="00C50F25" w:rsidP="00252B60">
            <w:pPr>
              <w:pStyle w:val="TAC"/>
              <w:rPr>
                <w:color w:val="000000" w:themeColor="text1"/>
              </w:rPr>
            </w:pPr>
            <w:r>
              <w:rPr>
                <w:color w:val="000000" w:themeColor="text1"/>
              </w:rPr>
              <w:t>4</w:t>
            </w:r>
          </w:p>
        </w:tc>
        <w:tc>
          <w:tcPr>
            <w:tcW w:w="28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2C43F" w14:textId="6A2539F9" w:rsidR="00C50F25" w:rsidRPr="00AE472B" w:rsidRDefault="00C50F25" w:rsidP="00252B60">
            <w:pPr>
              <w:pStyle w:val="TAC"/>
            </w:pPr>
            <w:r>
              <w:t>Reserved</w:t>
            </w:r>
          </w:p>
        </w:tc>
      </w:tr>
      <w:tr w:rsidR="00C50F25" w:rsidRPr="00EF42E7" w14:paraId="62008B63" w14:textId="77777777" w:rsidTr="00C50F25">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234551" w14:textId="122035F5" w:rsidR="00C50F25" w:rsidRDefault="00C50F25" w:rsidP="00252B60">
            <w:pPr>
              <w:pStyle w:val="TAC"/>
              <w:rPr>
                <w:color w:val="000000" w:themeColor="text1"/>
              </w:rPr>
            </w:pPr>
            <w:r>
              <w:rPr>
                <w:color w:val="000000" w:themeColor="text1"/>
              </w:rPr>
              <w:t>29</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26FFA8" w14:textId="2B23E94F" w:rsidR="00C50F25" w:rsidRDefault="00C50F25" w:rsidP="00252B60">
            <w:pPr>
              <w:pStyle w:val="TAC"/>
              <w:rPr>
                <w:color w:val="000000" w:themeColor="text1"/>
              </w:rPr>
            </w:pPr>
            <w:r>
              <w:rPr>
                <w:color w:val="000000" w:themeColor="text1"/>
              </w:rPr>
              <w:t>6</w:t>
            </w:r>
          </w:p>
        </w:tc>
        <w:tc>
          <w:tcPr>
            <w:tcW w:w="28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204B96" w14:textId="5E44022E" w:rsidR="00C50F25" w:rsidRPr="00AE472B" w:rsidRDefault="00C50F25" w:rsidP="00252B60">
            <w:pPr>
              <w:pStyle w:val="TAC"/>
            </w:pPr>
            <w:r>
              <w:t>Reserved</w:t>
            </w:r>
          </w:p>
        </w:tc>
      </w:tr>
      <w:tr w:rsidR="00C50F25" w:rsidRPr="00EF42E7" w14:paraId="484512C9" w14:textId="77777777" w:rsidTr="00C50F25">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85129D" w14:textId="5E36AAFE" w:rsidR="00C50F25" w:rsidRDefault="00C50F25" w:rsidP="00252B60">
            <w:pPr>
              <w:pStyle w:val="TAC"/>
              <w:rPr>
                <w:color w:val="000000" w:themeColor="text1"/>
              </w:rPr>
            </w:pPr>
            <w:r>
              <w:rPr>
                <w:color w:val="000000" w:themeColor="text1"/>
              </w:rPr>
              <w:t>30</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27EB2E" w14:textId="1BBA3DB7" w:rsidR="00C50F25" w:rsidRDefault="00C50F25" w:rsidP="00252B60">
            <w:pPr>
              <w:pStyle w:val="TAC"/>
              <w:rPr>
                <w:color w:val="000000" w:themeColor="text1"/>
              </w:rPr>
            </w:pPr>
            <w:r>
              <w:rPr>
                <w:color w:val="000000" w:themeColor="text1"/>
              </w:rPr>
              <w:t>8</w:t>
            </w:r>
          </w:p>
        </w:tc>
        <w:tc>
          <w:tcPr>
            <w:tcW w:w="28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CCFE4F" w14:textId="43FA5E15" w:rsidR="00C50F25" w:rsidRPr="00AE472B" w:rsidRDefault="00C50F25" w:rsidP="00252B60">
            <w:pPr>
              <w:pStyle w:val="TAC"/>
            </w:pPr>
            <w:r>
              <w:t>Reserved</w:t>
            </w:r>
          </w:p>
        </w:tc>
      </w:tr>
      <w:tr w:rsidR="00C50F25" w:rsidRPr="00EF42E7" w14:paraId="1CB1E73F" w14:textId="77777777" w:rsidTr="00C50F25">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51FD23" w14:textId="77660A09" w:rsidR="00C50F25" w:rsidRDefault="00C50F25" w:rsidP="00252B60">
            <w:pPr>
              <w:pStyle w:val="TAC"/>
              <w:rPr>
                <w:color w:val="000000" w:themeColor="text1"/>
              </w:rPr>
            </w:pPr>
            <w:r>
              <w:rPr>
                <w:color w:val="000000" w:themeColor="text1"/>
              </w:rPr>
              <w:t>31</w:t>
            </w:r>
          </w:p>
        </w:tc>
        <w:tc>
          <w:tcPr>
            <w:tcW w:w="12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908E5" w14:textId="34C70EFF" w:rsidR="00C50F25" w:rsidRDefault="00C50F25" w:rsidP="00252B60">
            <w:pPr>
              <w:pStyle w:val="TAC"/>
              <w:rPr>
                <w:color w:val="000000" w:themeColor="text1"/>
              </w:rPr>
            </w:pPr>
            <w:r>
              <w:rPr>
                <w:color w:val="000000" w:themeColor="text1"/>
              </w:rPr>
              <w:t>10</w:t>
            </w:r>
          </w:p>
        </w:tc>
        <w:tc>
          <w:tcPr>
            <w:tcW w:w="28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5324A6" w14:textId="2229AF8E" w:rsidR="00C50F25" w:rsidRPr="00AE472B" w:rsidRDefault="00C50F25" w:rsidP="00252B60">
            <w:pPr>
              <w:pStyle w:val="TAC"/>
            </w:pPr>
            <w:r>
              <w:t xml:space="preserve">Reserved </w:t>
            </w:r>
          </w:p>
        </w:tc>
      </w:tr>
    </w:tbl>
    <w:p w14:paraId="6EC79CDE" w14:textId="60F58BB6" w:rsidR="00E84A81" w:rsidRDefault="00E84A81" w:rsidP="00E84A81">
      <w:pPr>
        <w:overflowPunct/>
        <w:autoSpaceDE/>
        <w:autoSpaceDN/>
        <w:adjustRightInd/>
        <w:spacing w:after="0"/>
        <w:textAlignment w:val="auto"/>
      </w:pPr>
    </w:p>
    <w:p w14:paraId="49EEED01" w14:textId="77777777" w:rsidR="00E84A81" w:rsidRPr="00E84A81" w:rsidRDefault="00E84A81" w:rsidP="00E84A81">
      <w:pPr>
        <w:overflowPunct/>
        <w:autoSpaceDE/>
        <w:autoSpaceDN/>
        <w:adjustRightInd/>
        <w:spacing w:after="0"/>
        <w:textAlignment w:val="auto"/>
      </w:pPr>
    </w:p>
    <w:p w14:paraId="3FB65107" w14:textId="0B0362BB" w:rsidR="00C24C08" w:rsidRPr="00E84A81" w:rsidRDefault="00C671BB" w:rsidP="00A7417E">
      <w:pPr>
        <w:overflowPunct/>
        <w:autoSpaceDE/>
        <w:autoSpaceDN/>
        <w:adjustRightInd/>
        <w:spacing w:after="0"/>
        <w:jc w:val="both"/>
        <w:textAlignment w:val="auto"/>
      </w:pPr>
      <w:r>
        <w:t xml:space="preserve">While </w:t>
      </w:r>
      <w:r w:rsidR="00070C14">
        <w:t xml:space="preserve">RAN1 is </w:t>
      </w:r>
      <w:r>
        <w:t xml:space="preserve">introducing the new 1024-QAM table, we should </w:t>
      </w:r>
      <w:r w:rsidR="00070C14">
        <w:t xml:space="preserve">also </w:t>
      </w:r>
      <w:r>
        <w:t>r</w:t>
      </w:r>
      <w:r w:rsidR="00E84A81" w:rsidRPr="00E84A81">
        <w:t>evise modulation transition points</w:t>
      </w:r>
      <w:r>
        <w:t xml:space="preserve"> between the different QAM modulations</w:t>
      </w:r>
      <w:r w:rsidR="00E84A81" w:rsidRPr="00E84A81">
        <w:t xml:space="preserve"> to improve performance.</w:t>
      </w:r>
      <w:r>
        <w:t xml:space="preserve"> This will require link-level evaluation over both fading and AWGN channels. </w:t>
      </w:r>
    </w:p>
    <w:p w14:paraId="602D7183" w14:textId="2E0C894B" w:rsidR="002764DD" w:rsidRDefault="003D0697" w:rsidP="002764DD">
      <w:pPr>
        <w:pStyle w:val="Heading1"/>
        <w:rPr>
          <w:lang w:val="en-US"/>
        </w:rPr>
      </w:pPr>
      <w:r>
        <w:rPr>
          <w:lang w:val="en-US"/>
        </w:rPr>
        <w:t>CQI table</w:t>
      </w:r>
    </w:p>
    <w:p w14:paraId="102DD371" w14:textId="2980E9FC" w:rsidR="001A0575" w:rsidRDefault="00356408" w:rsidP="003D0697">
      <w:pPr>
        <w:jc w:val="both"/>
      </w:pPr>
      <w:r>
        <w:rPr>
          <w:lang w:eastAsia="zh-CN"/>
        </w:rPr>
        <w:t xml:space="preserve">Similar design methodology should be adopted for the design of the CQI table. Starting from the </w:t>
      </w:r>
      <w:r w:rsidR="0071770C">
        <w:rPr>
          <w:lang w:eastAsia="zh-CN"/>
        </w:rPr>
        <w:t xml:space="preserve">4-bit </w:t>
      </w:r>
      <w:r>
        <w:rPr>
          <w:lang w:eastAsia="zh-CN"/>
        </w:rPr>
        <w:t>256-QAM CQI table (</w:t>
      </w:r>
      <w:r w:rsidRPr="00356408">
        <w:rPr>
          <w:lang w:eastAsia="zh-CN"/>
        </w:rPr>
        <w:t>Table 5.2.2.1-3</w:t>
      </w:r>
      <w:r>
        <w:rPr>
          <w:lang w:eastAsia="zh-CN"/>
        </w:rPr>
        <w:t xml:space="preserve"> in </w:t>
      </w:r>
      <w:r w:rsidRPr="00356408">
        <w:rPr>
          <w:lang w:eastAsia="zh-CN"/>
        </w:rPr>
        <w:t>38.214</w:t>
      </w:r>
      <w:r>
        <w:rPr>
          <w:lang w:eastAsia="zh-CN"/>
        </w:rPr>
        <w:t xml:space="preserve">), N entries can be removed while N new entries for the </w:t>
      </w:r>
      <w:r w:rsidR="00C24C08">
        <w:rPr>
          <w:lang w:eastAsia="zh-CN"/>
        </w:rPr>
        <w:t xml:space="preserve">1024-QAM should be added. </w:t>
      </w:r>
    </w:p>
    <w:p w14:paraId="6C058BD5" w14:textId="0DCDD4F5" w:rsidR="00C24C08" w:rsidRPr="00EF42E7" w:rsidRDefault="00C24C08" w:rsidP="00C24C08">
      <w:pPr>
        <w:overflowPunct/>
        <w:autoSpaceDE/>
        <w:autoSpaceDN/>
        <w:adjustRightInd/>
        <w:spacing w:after="0"/>
        <w:textAlignment w:val="auto"/>
        <w:rPr>
          <w:color w:val="000000" w:themeColor="text1"/>
          <w:lang w:eastAsia="en-GB"/>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070C14">
        <w:rPr>
          <w:rFonts w:eastAsia="Batang"/>
          <w:b/>
          <w:noProof/>
          <w:szCs w:val="24"/>
          <w:u w:val="single"/>
          <w:lang w:val="en-GB"/>
        </w:rPr>
        <w:t>6</w:t>
      </w:r>
      <w:r w:rsidRPr="00B334C1">
        <w:rPr>
          <w:rFonts w:eastAsia="Batang"/>
          <w:b/>
          <w:szCs w:val="24"/>
          <w:u w:val="single"/>
          <w:lang w:val="en-GB"/>
        </w:rPr>
        <w:fldChar w:fldCharType="end"/>
      </w:r>
      <w:r w:rsidRPr="00B334C1">
        <w:rPr>
          <w:b/>
          <w:iCs/>
          <w:szCs w:val="16"/>
          <w:lang w:val="en-GB" w:eastAsia="ko-KR"/>
        </w:rPr>
        <w:t xml:space="preserve">: </w:t>
      </w:r>
      <w:r w:rsidRPr="00EF42E7">
        <w:rPr>
          <w:color w:val="000000" w:themeColor="text1"/>
          <w:lang w:eastAsia="en-GB"/>
        </w:rPr>
        <w:t>For introduction of 1024QAM</w:t>
      </w:r>
      <w:r w:rsidR="00F9161B">
        <w:rPr>
          <w:color w:val="000000" w:themeColor="text1"/>
          <w:lang w:eastAsia="en-GB"/>
        </w:rPr>
        <w:t xml:space="preserve"> 4-bit</w:t>
      </w:r>
      <w:r w:rsidRPr="00EF42E7">
        <w:rPr>
          <w:color w:val="000000" w:themeColor="text1"/>
          <w:lang w:eastAsia="en-GB"/>
        </w:rPr>
        <w:t xml:space="preserve"> </w:t>
      </w:r>
      <w:r>
        <w:rPr>
          <w:color w:val="000000" w:themeColor="text1"/>
          <w:lang w:eastAsia="en-GB"/>
        </w:rPr>
        <w:t>CQI</w:t>
      </w:r>
      <w:r w:rsidR="00F9161B">
        <w:rPr>
          <w:color w:val="000000" w:themeColor="text1"/>
          <w:lang w:eastAsia="en-GB"/>
        </w:rPr>
        <w:t xml:space="preserve"> </w:t>
      </w:r>
      <w:r w:rsidRPr="00EF42E7">
        <w:rPr>
          <w:color w:val="000000" w:themeColor="text1"/>
          <w:lang w:eastAsia="en-GB"/>
        </w:rPr>
        <w:t>table:</w:t>
      </w:r>
    </w:p>
    <w:p w14:paraId="2BD25048" w14:textId="063AF9A6" w:rsidR="00C24C08" w:rsidRDefault="00C24C08" w:rsidP="00C24C08">
      <w:pPr>
        <w:numPr>
          <w:ilvl w:val="0"/>
          <w:numId w:val="27"/>
        </w:numPr>
        <w:overflowPunct/>
        <w:autoSpaceDE/>
        <w:autoSpaceDN/>
        <w:adjustRightInd/>
        <w:spacing w:after="0"/>
        <w:textAlignment w:val="auto"/>
        <w:rPr>
          <w:color w:val="000000" w:themeColor="text1"/>
          <w:lang w:eastAsia="en-GB"/>
        </w:rPr>
      </w:pPr>
      <w:r w:rsidRPr="00EF42E7">
        <w:rPr>
          <w:color w:val="000000" w:themeColor="text1"/>
          <w:lang w:eastAsia="en-GB"/>
        </w:rPr>
        <w:t xml:space="preserve">Remove </w:t>
      </w:r>
      <w:r>
        <w:rPr>
          <w:color w:val="000000" w:themeColor="text1"/>
          <w:lang w:eastAsia="en-GB"/>
        </w:rPr>
        <w:t>N</w:t>
      </w:r>
      <w:r w:rsidRPr="00EF42E7">
        <w:rPr>
          <w:color w:val="000000" w:themeColor="text1"/>
          <w:lang w:eastAsia="en-GB"/>
        </w:rPr>
        <w:t xml:space="preserve"> entries from the 256QAM </w:t>
      </w:r>
      <w:r>
        <w:rPr>
          <w:color w:val="000000" w:themeColor="text1"/>
          <w:lang w:eastAsia="en-GB"/>
        </w:rPr>
        <w:t xml:space="preserve">CQI </w:t>
      </w:r>
      <w:r w:rsidRPr="00EF42E7">
        <w:rPr>
          <w:color w:val="000000" w:themeColor="text1"/>
          <w:lang w:eastAsia="en-GB"/>
        </w:rPr>
        <w:t>table</w:t>
      </w:r>
      <w:r>
        <w:rPr>
          <w:color w:val="000000" w:themeColor="text1"/>
          <w:lang w:eastAsia="en-GB"/>
        </w:rPr>
        <w:t>.</w:t>
      </w:r>
    </w:p>
    <w:p w14:paraId="3E5EB532" w14:textId="519D313A" w:rsidR="00C24C08" w:rsidRDefault="00C24C08" w:rsidP="00C24C08">
      <w:pPr>
        <w:numPr>
          <w:ilvl w:val="0"/>
          <w:numId w:val="27"/>
        </w:numPr>
        <w:overflowPunct/>
        <w:autoSpaceDE/>
        <w:autoSpaceDN/>
        <w:adjustRightInd/>
        <w:spacing w:after="0"/>
        <w:textAlignment w:val="auto"/>
        <w:rPr>
          <w:color w:val="000000" w:themeColor="text1"/>
          <w:lang w:eastAsia="en-GB"/>
        </w:rPr>
      </w:pPr>
      <w:r w:rsidRPr="00356408">
        <w:rPr>
          <w:color w:val="000000" w:themeColor="text1"/>
          <w:lang w:eastAsia="en-GB"/>
        </w:rPr>
        <w:t xml:space="preserve">Add </w:t>
      </w:r>
      <w:r>
        <w:rPr>
          <w:color w:val="000000" w:themeColor="text1"/>
          <w:lang w:eastAsia="en-GB"/>
        </w:rPr>
        <w:t>N</w:t>
      </w:r>
      <w:r w:rsidRPr="00356408">
        <w:rPr>
          <w:color w:val="000000" w:themeColor="text1"/>
          <w:lang w:eastAsia="en-GB"/>
        </w:rPr>
        <w:t xml:space="preserve"> new entries for 1024QAM </w:t>
      </w:r>
    </w:p>
    <w:p w14:paraId="478D83B2" w14:textId="2048DDE6" w:rsidR="009F026C" w:rsidRPr="00EF3CB3" w:rsidRDefault="003D0697" w:rsidP="00EF3CB3">
      <w:pPr>
        <w:pStyle w:val="Heading1"/>
        <w:rPr>
          <w:lang w:val="en-US"/>
        </w:rPr>
      </w:pPr>
      <w:r>
        <w:rPr>
          <w:lang w:val="en-US"/>
        </w:rPr>
        <w:t>Evaluation methodology</w:t>
      </w:r>
    </w:p>
    <w:p w14:paraId="63699FE6" w14:textId="7A84832C" w:rsidR="00795DE7" w:rsidRDefault="00956D3C" w:rsidP="00956D3C">
      <w:pPr>
        <w:jc w:val="both"/>
        <w:rPr>
          <w:lang w:eastAsia="zh-CN"/>
        </w:rPr>
      </w:pPr>
      <w:r>
        <w:rPr>
          <w:lang w:eastAsia="zh-CN"/>
        </w:rPr>
        <w:t xml:space="preserve">It is important to focus the link-level evaluation assumptions on the practical deployment scenarios where 1024-QAM is expected to happen and provide performance gain. This includes the </w:t>
      </w:r>
      <w:proofErr w:type="spellStart"/>
      <w:r>
        <w:rPr>
          <w:lang w:eastAsia="zh-CN"/>
        </w:rPr>
        <w:t>gNB</w:t>
      </w:r>
      <w:proofErr w:type="spellEnd"/>
      <w:r>
        <w:rPr>
          <w:lang w:eastAsia="zh-CN"/>
        </w:rPr>
        <w:t xml:space="preserve"> antenna configuration, frequency band, channel model, number of layers, mobility scenario, Tx and Rx RF impairments (e.g. EVM, phase noise), etc. </w:t>
      </w:r>
      <w:r w:rsidR="00795DE7">
        <w:rPr>
          <w:lang w:eastAsia="zh-CN"/>
        </w:rPr>
        <w:t xml:space="preserve">To get the discussion going, </w:t>
      </w:r>
      <w:r w:rsidR="0071770C">
        <w:rPr>
          <w:lang w:eastAsia="zh-CN"/>
        </w:rPr>
        <w:t>the following table is a summary of the basic simulation parameters for the link-level evaluation.</w:t>
      </w:r>
    </w:p>
    <w:p w14:paraId="48A92466" w14:textId="77777777" w:rsidR="005C2A1A" w:rsidRDefault="005C2A1A" w:rsidP="005C2A1A">
      <w:pPr>
        <w:jc w:val="both"/>
        <w:rPr>
          <w:lang w:eastAsia="zh-CN"/>
        </w:rPr>
      </w:pPr>
    </w:p>
    <w:p w14:paraId="0953A799" w14:textId="00EFE7C9" w:rsidR="005C2A1A" w:rsidRPr="001204BD" w:rsidRDefault="005C2A1A" w:rsidP="005C2A1A">
      <w:pPr>
        <w:pStyle w:val="Caption"/>
        <w:keepNext/>
        <w:jc w:val="center"/>
        <w:rPr>
          <w:color w:val="auto"/>
          <w:sz w:val="20"/>
          <w:szCs w:val="20"/>
        </w:rPr>
      </w:pPr>
      <w:r w:rsidRPr="001204BD">
        <w:rPr>
          <w:color w:val="auto"/>
          <w:sz w:val="20"/>
          <w:szCs w:val="20"/>
        </w:rPr>
        <w:t xml:space="preserve">Table </w:t>
      </w:r>
      <w:r w:rsidRPr="001204BD">
        <w:rPr>
          <w:color w:val="auto"/>
          <w:sz w:val="20"/>
          <w:szCs w:val="20"/>
        </w:rPr>
        <w:fldChar w:fldCharType="begin"/>
      </w:r>
      <w:r w:rsidRPr="001204BD">
        <w:rPr>
          <w:color w:val="auto"/>
          <w:sz w:val="20"/>
          <w:szCs w:val="20"/>
        </w:rPr>
        <w:instrText xml:space="preserve"> SEQ Table \* ARABIC </w:instrText>
      </w:r>
      <w:r w:rsidRPr="001204BD">
        <w:rPr>
          <w:color w:val="auto"/>
          <w:sz w:val="20"/>
          <w:szCs w:val="20"/>
        </w:rPr>
        <w:fldChar w:fldCharType="separate"/>
      </w:r>
      <w:r w:rsidR="0094520A">
        <w:rPr>
          <w:noProof/>
          <w:color w:val="auto"/>
          <w:sz w:val="20"/>
          <w:szCs w:val="20"/>
        </w:rPr>
        <w:t>4</w:t>
      </w:r>
      <w:r w:rsidRPr="001204BD">
        <w:rPr>
          <w:color w:val="auto"/>
          <w:sz w:val="20"/>
          <w:szCs w:val="20"/>
        </w:rPr>
        <w:fldChar w:fldCharType="end"/>
      </w:r>
      <w:r w:rsidRPr="001204BD">
        <w:rPr>
          <w:color w:val="auto"/>
          <w:sz w:val="20"/>
          <w:szCs w:val="20"/>
        </w:rPr>
        <w:t>: Suggested EVM Table</w:t>
      </w:r>
    </w:p>
    <w:tbl>
      <w:tblPr>
        <w:tblStyle w:val="TableElegant"/>
        <w:tblW w:w="9350" w:type="dxa"/>
        <w:tblLook w:val="04A0" w:firstRow="1" w:lastRow="0" w:firstColumn="1" w:lastColumn="0" w:noHBand="0" w:noVBand="1"/>
      </w:tblPr>
      <w:tblGrid>
        <w:gridCol w:w="3397"/>
        <w:gridCol w:w="5953"/>
      </w:tblGrid>
      <w:tr w:rsidR="00A7417E" w14:paraId="20502E60" w14:textId="77777777" w:rsidTr="0071770C">
        <w:trPr>
          <w:cnfStyle w:val="100000000000" w:firstRow="1" w:lastRow="0" w:firstColumn="0" w:lastColumn="0" w:oddVBand="0" w:evenVBand="0" w:oddHBand="0" w:evenHBand="0" w:firstRowFirstColumn="0" w:firstRowLastColumn="0" w:lastRowFirstColumn="0" w:lastRowLastColumn="0"/>
        </w:trPr>
        <w:tc>
          <w:tcPr>
            <w:tcW w:w="3397" w:type="dxa"/>
            <w:hideMark/>
          </w:tcPr>
          <w:p w14:paraId="1FEDFEC9" w14:textId="77777777" w:rsidR="00A7417E" w:rsidRDefault="00A7417E" w:rsidP="000A0077">
            <w:pPr>
              <w:snapToGrid w:val="0"/>
              <w:jc w:val="both"/>
              <w:rPr>
                <w:rFonts w:ascii="Arial" w:hAnsi="Arial" w:cs="Arial"/>
                <w:b/>
                <w:bCs/>
                <w:lang w:val="en-GB"/>
              </w:rPr>
            </w:pPr>
            <w:r>
              <w:rPr>
                <w:rFonts w:ascii="Arial" w:hAnsi="Arial" w:cs="Arial"/>
                <w:b/>
                <w:bCs/>
                <w:lang w:val="en-GB"/>
              </w:rPr>
              <w:t>Parameter</w:t>
            </w:r>
          </w:p>
        </w:tc>
        <w:tc>
          <w:tcPr>
            <w:tcW w:w="5953" w:type="dxa"/>
            <w:hideMark/>
          </w:tcPr>
          <w:p w14:paraId="08542D08" w14:textId="77777777" w:rsidR="00A7417E" w:rsidRDefault="00A7417E" w:rsidP="000A0077">
            <w:pPr>
              <w:snapToGrid w:val="0"/>
              <w:jc w:val="both"/>
              <w:rPr>
                <w:rFonts w:ascii="Arial" w:hAnsi="Arial" w:cs="Arial"/>
                <w:b/>
                <w:bCs/>
                <w:lang w:val="en-GB"/>
              </w:rPr>
            </w:pPr>
            <w:r>
              <w:rPr>
                <w:rFonts w:ascii="Arial" w:hAnsi="Arial" w:cs="Arial"/>
                <w:b/>
                <w:bCs/>
                <w:lang w:val="en-GB"/>
              </w:rPr>
              <w:t>Value</w:t>
            </w:r>
          </w:p>
        </w:tc>
      </w:tr>
      <w:tr w:rsidR="00A7417E" w14:paraId="55562646" w14:textId="77777777" w:rsidTr="0071770C">
        <w:tc>
          <w:tcPr>
            <w:tcW w:w="3397" w:type="dxa"/>
            <w:hideMark/>
          </w:tcPr>
          <w:p w14:paraId="404BFB64" w14:textId="77777777" w:rsidR="00A7417E" w:rsidRDefault="00A7417E" w:rsidP="000A0077">
            <w:pPr>
              <w:snapToGrid w:val="0"/>
              <w:jc w:val="both"/>
              <w:rPr>
                <w:rFonts w:ascii="Arial" w:hAnsi="Arial" w:cs="Arial"/>
                <w:lang w:val="en-GB"/>
              </w:rPr>
            </w:pPr>
            <w:r>
              <w:rPr>
                <w:rFonts w:ascii="Arial" w:hAnsi="Arial" w:cs="Arial"/>
                <w:lang w:val="en-GB"/>
              </w:rPr>
              <w:t>Carrier frequency, SCS, System BW</w:t>
            </w:r>
          </w:p>
        </w:tc>
        <w:tc>
          <w:tcPr>
            <w:tcW w:w="5953" w:type="dxa"/>
            <w:hideMark/>
          </w:tcPr>
          <w:p w14:paraId="6EBFF63B" w14:textId="6D30EA3C" w:rsidR="00A7417E" w:rsidRDefault="00A7417E" w:rsidP="00795DE7">
            <w:pPr>
              <w:snapToGrid w:val="0"/>
              <w:jc w:val="both"/>
              <w:rPr>
                <w:rFonts w:ascii="Arial" w:hAnsi="Arial" w:cs="Arial"/>
                <w:lang w:val="en-GB"/>
              </w:rPr>
            </w:pPr>
            <w:r>
              <w:rPr>
                <w:rFonts w:ascii="Arial" w:hAnsi="Arial" w:cs="Arial"/>
                <w:lang w:val="en-GB"/>
              </w:rPr>
              <w:t xml:space="preserve">3.5GHz, 30kHz, 100 MHz </w:t>
            </w:r>
          </w:p>
        </w:tc>
      </w:tr>
      <w:tr w:rsidR="00A7417E" w14:paraId="4FB05B50" w14:textId="77777777" w:rsidTr="0071770C">
        <w:tc>
          <w:tcPr>
            <w:tcW w:w="3397" w:type="dxa"/>
            <w:hideMark/>
          </w:tcPr>
          <w:p w14:paraId="65073A8C" w14:textId="77777777" w:rsidR="00A7417E" w:rsidRDefault="00A7417E" w:rsidP="000A0077">
            <w:pPr>
              <w:snapToGrid w:val="0"/>
              <w:jc w:val="both"/>
              <w:rPr>
                <w:rFonts w:ascii="Arial" w:hAnsi="Arial" w:cs="Arial"/>
                <w:lang w:val="en-GB"/>
              </w:rPr>
            </w:pPr>
            <w:r>
              <w:rPr>
                <w:rFonts w:ascii="Arial" w:hAnsi="Arial" w:cs="Arial"/>
                <w:lang w:val="en-GB"/>
              </w:rPr>
              <w:t>Channel model</w:t>
            </w:r>
          </w:p>
        </w:tc>
        <w:tc>
          <w:tcPr>
            <w:tcW w:w="5953" w:type="dxa"/>
            <w:hideMark/>
          </w:tcPr>
          <w:p w14:paraId="18B76BD4" w14:textId="5148A489" w:rsidR="00A7417E" w:rsidRDefault="00A7417E" w:rsidP="00795DE7">
            <w:pPr>
              <w:snapToGrid w:val="0"/>
              <w:jc w:val="both"/>
              <w:rPr>
                <w:rFonts w:ascii="Arial" w:hAnsi="Arial" w:cs="Arial"/>
                <w:color w:val="FF0000"/>
                <w:lang w:val="en-GB"/>
              </w:rPr>
            </w:pPr>
            <w:r>
              <w:rPr>
                <w:rFonts w:ascii="Arial" w:hAnsi="Arial" w:cs="Arial"/>
                <w:lang w:val="en-GB"/>
              </w:rPr>
              <w:t xml:space="preserve">AWGN, </w:t>
            </w:r>
            <w:r>
              <w:rPr>
                <w:rFonts w:ascii="Arial" w:hAnsi="Arial" w:cs="Arial"/>
                <w:lang w:val="en-GB"/>
              </w:rPr>
              <w:t>CDL-B or CDL-C in TR 38.901 with 30</w:t>
            </w:r>
            <w:r w:rsidR="0071770C">
              <w:rPr>
                <w:rFonts w:ascii="Arial" w:hAnsi="Arial" w:cs="Arial"/>
                <w:lang w:val="en-GB"/>
              </w:rPr>
              <w:t>/</w:t>
            </w:r>
            <w:r>
              <w:rPr>
                <w:rFonts w:ascii="Arial" w:hAnsi="Arial" w:cs="Arial"/>
                <w:lang w:val="en-GB"/>
              </w:rPr>
              <w:t>100ns</w:t>
            </w:r>
            <w:r>
              <w:rPr>
                <w:rFonts w:ascii="Arial" w:hAnsi="Arial" w:cs="Arial"/>
                <w:lang w:val="en-GB"/>
              </w:rPr>
              <w:t xml:space="preserve"> delay spread </w:t>
            </w:r>
          </w:p>
        </w:tc>
      </w:tr>
      <w:tr w:rsidR="00A7417E" w14:paraId="7541498D" w14:textId="77777777" w:rsidTr="0071770C">
        <w:tc>
          <w:tcPr>
            <w:tcW w:w="3397" w:type="dxa"/>
            <w:hideMark/>
          </w:tcPr>
          <w:p w14:paraId="3BABF35A" w14:textId="77777777" w:rsidR="00A7417E" w:rsidRDefault="00A7417E" w:rsidP="000A0077">
            <w:pPr>
              <w:snapToGrid w:val="0"/>
              <w:jc w:val="both"/>
              <w:rPr>
                <w:rFonts w:ascii="Arial" w:hAnsi="Arial" w:cs="Arial"/>
                <w:lang w:val="en-GB"/>
              </w:rPr>
            </w:pPr>
            <w:r>
              <w:rPr>
                <w:rFonts w:ascii="Arial" w:hAnsi="Arial" w:cs="Arial"/>
                <w:lang w:val="en-GB"/>
              </w:rPr>
              <w:t>UE speed</w:t>
            </w:r>
          </w:p>
        </w:tc>
        <w:tc>
          <w:tcPr>
            <w:tcW w:w="5953" w:type="dxa"/>
            <w:hideMark/>
          </w:tcPr>
          <w:p w14:paraId="4EA3996A" w14:textId="01B360D5" w:rsidR="00A7417E" w:rsidRDefault="00A7417E" w:rsidP="000A0077">
            <w:pPr>
              <w:snapToGrid w:val="0"/>
              <w:jc w:val="both"/>
              <w:rPr>
                <w:rFonts w:ascii="Arial" w:hAnsi="Arial" w:cs="Arial"/>
                <w:lang w:val="en-GB"/>
              </w:rPr>
            </w:pPr>
            <w:r>
              <w:rPr>
                <w:rFonts w:ascii="Arial" w:hAnsi="Arial" w:cs="Arial"/>
                <w:lang w:val="en-GB"/>
              </w:rPr>
              <w:t>3km/h</w:t>
            </w:r>
          </w:p>
        </w:tc>
      </w:tr>
      <w:tr w:rsidR="00A7417E" w14:paraId="096184FF" w14:textId="77777777" w:rsidTr="0071770C">
        <w:tc>
          <w:tcPr>
            <w:tcW w:w="3397" w:type="dxa"/>
            <w:hideMark/>
          </w:tcPr>
          <w:p w14:paraId="64AFA274" w14:textId="77777777" w:rsidR="00A7417E" w:rsidRDefault="00A7417E" w:rsidP="000A0077">
            <w:pPr>
              <w:snapToGrid w:val="0"/>
              <w:jc w:val="both"/>
              <w:rPr>
                <w:rFonts w:ascii="Arial" w:hAnsi="Arial" w:cs="Arial"/>
                <w:lang w:val="en-GB"/>
              </w:rPr>
            </w:pPr>
            <w:r>
              <w:rPr>
                <w:rFonts w:ascii="Arial" w:hAnsi="Arial" w:cs="Arial"/>
                <w:lang w:val="en-GB"/>
              </w:rPr>
              <w:t xml:space="preserve">Number of UE antennas </w:t>
            </w:r>
          </w:p>
        </w:tc>
        <w:tc>
          <w:tcPr>
            <w:tcW w:w="5953" w:type="dxa"/>
            <w:hideMark/>
          </w:tcPr>
          <w:p w14:paraId="40F81C46" w14:textId="77777777" w:rsidR="00A7417E" w:rsidRDefault="00A7417E" w:rsidP="000A0077">
            <w:pPr>
              <w:snapToGrid w:val="0"/>
              <w:jc w:val="both"/>
              <w:rPr>
                <w:rFonts w:ascii="Arial" w:hAnsi="Arial" w:cs="Arial"/>
                <w:lang w:val="en-GB"/>
              </w:rPr>
            </w:pPr>
            <w:r>
              <w:rPr>
                <w:rFonts w:ascii="Arial" w:hAnsi="Arial" w:cs="Arial"/>
                <w:lang w:val="en-GB"/>
              </w:rPr>
              <w:t>1T4R, 2T4R or 4T4R</w:t>
            </w:r>
          </w:p>
        </w:tc>
      </w:tr>
      <w:tr w:rsidR="00A7417E" w14:paraId="6D5CE89C" w14:textId="77777777" w:rsidTr="0071770C">
        <w:tc>
          <w:tcPr>
            <w:tcW w:w="3397" w:type="dxa"/>
            <w:hideMark/>
          </w:tcPr>
          <w:p w14:paraId="7D37DCC3" w14:textId="77777777" w:rsidR="00A7417E" w:rsidRDefault="00A7417E" w:rsidP="000A0077">
            <w:pPr>
              <w:snapToGrid w:val="0"/>
              <w:jc w:val="both"/>
              <w:rPr>
                <w:rFonts w:ascii="Arial" w:hAnsi="Arial" w:cs="Arial"/>
                <w:lang w:val="en-GB"/>
              </w:rPr>
            </w:pPr>
            <w:r>
              <w:rPr>
                <w:rFonts w:ascii="Arial" w:hAnsi="Arial" w:cs="Arial"/>
                <w:lang w:val="en-GB"/>
              </w:rPr>
              <w:t xml:space="preserve">Number of </w:t>
            </w:r>
            <w:proofErr w:type="spellStart"/>
            <w:r>
              <w:rPr>
                <w:rFonts w:ascii="Arial" w:hAnsi="Arial" w:cs="Arial"/>
                <w:lang w:val="en-GB"/>
              </w:rPr>
              <w:t>gNB</w:t>
            </w:r>
            <w:proofErr w:type="spellEnd"/>
            <w:r>
              <w:rPr>
                <w:rFonts w:ascii="Arial" w:hAnsi="Arial" w:cs="Arial"/>
                <w:lang w:val="en-GB"/>
              </w:rPr>
              <w:t xml:space="preserve"> antennas</w:t>
            </w:r>
          </w:p>
        </w:tc>
        <w:tc>
          <w:tcPr>
            <w:tcW w:w="5953" w:type="dxa"/>
            <w:hideMark/>
          </w:tcPr>
          <w:p w14:paraId="631D1288" w14:textId="77777777" w:rsidR="00A7417E" w:rsidRDefault="00A7417E" w:rsidP="000A0077">
            <w:pPr>
              <w:snapToGrid w:val="0"/>
              <w:jc w:val="both"/>
              <w:rPr>
                <w:rFonts w:ascii="Arial" w:hAnsi="Arial" w:cs="Arial"/>
                <w:lang w:val="en-GB"/>
              </w:rPr>
            </w:pPr>
            <w:r>
              <w:rPr>
                <w:rFonts w:ascii="Arial" w:hAnsi="Arial" w:cs="Arial"/>
                <w:lang w:val="en-GB"/>
              </w:rPr>
              <w:t>32T32R or 64T64R</w:t>
            </w:r>
          </w:p>
        </w:tc>
      </w:tr>
      <w:tr w:rsidR="0071770C" w14:paraId="500ED093" w14:textId="77777777" w:rsidTr="0071770C">
        <w:tc>
          <w:tcPr>
            <w:tcW w:w="3397" w:type="dxa"/>
            <w:hideMark/>
          </w:tcPr>
          <w:p w14:paraId="20549685" w14:textId="29E763EC" w:rsidR="00A7417E" w:rsidRDefault="00A7417E" w:rsidP="000A0077">
            <w:pPr>
              <w:snapToGrid w:val="0"/>
              <w:jc w:val="both"/>
              <w:rPr>
                <w:rFonts w:ascii="Arial" w:hAnsi="Arial" w:cs="Arial"/>
                <w:lang w:val="en-GB"/>
              </w:rPr>
            </w:pPr>
            <w:r>
              <w:rPr>
                <w:rFonts w:ascii="Arial" w:hAnsi="Arial" w:cs="Arial"/>
                <w:lang w:val="en-GB"/>
              </w:rPr>
              <w:t>Tx EVM</w:t>
            </w:r>
          </w:p>
        </w:tc>
        <w:tc>
          <w:tcPr>
            <w:tcW w:w="5953" w:type="dxa"/>
            <w:hideMark/>
          </w:tcPr>
          <w:p w14:paraId="00E79A15" w14:textId="300BB645" w:rsidR="00A7417E" w:rsidRDefault="00A7417E" w:rsidP="000A0077">
            <w:pPr>
              <w:snapToGrid w:val="0"/>
              <w:jc w:val="both"/>
              <w:rPr>
                <w:rFonts w:ascii="Arial" w:hAnsi="Arial" w:cs="Arial"/>
                <w:lang w:val="en-GB"/>
              </w:rPr>
            </w:pPr>
            <w:r>
              <w:rPr>
                <w:rFonts w:ascii="Arial" w:hAnsi="Arial" w:cs="Arial"/>
                <w:lang w:val="en-GB"/>
              </w:rPr>
              <w:t>0, 2%</w:t>
            </w:r>
          </w:p>
        </w:tc>
      </w:tr>
      <w:tr w:rsidR="00A7417E" w14:paraId="665E1A93" w14:textId="77777777" w:rsidTr="0071770C">
        <w:tc>
          <w:tcPr>
            <w:tcW w:w="3397" w:type="dxa"/>
          </w:tcPr>
          <w:p w14:paraId="6835A265" w14:textId="0A64D7CE" w:rsidR="00A7417E" w:rsidRDefault="00A7417E" w:rsidP="000A0077">
            <w:pPr>
              <w:snapToGrid w:val="0"/>
              <w:jc w:val="both"/>
              <w:rPr>
                <w:rFonts w:ascii="Arial" w:hAnsi="Arial" w:cs="Arial"/>
                <w:lang w:val="en-GB"/>
              </w:rPr>
            </w:pPr>
            <w:r>
              <w:rPr>
                <w:rFonts w:ascii="Arial" w:hAnsi="Arial" w:cs="Arial"/>
                <w:lang w:val="en-GB"/>
              </w:rPr>
              <w:t>Rx EVM</w:t>
            </w:r>
          </w:p>
        </w:tc>
        <w:tc>
          <w:tcPr>
            <w:tcW w:w="5953" w:type="dxa"/>
          </w:tcPr>
          <w:p w14:paraId="6CA3E391" w14:textId="4FD04D1D" w:rsidR="00A7417E" w:rsidRDefault="00A7417E" w:rsidP="000A0077">
            <w:pPr>
              <w:snapToGrid w:val="0"/>
              <w:jc w:val="both"/>
              <w:rPr>
                <w:rFonts w:ascii="Arial" w:hAnsi="Arial" w:cs="Arial"/>
                <w:lang w:val="en-GB"/>
              </w:rPr>
            </w:pPr>
            <w:r>
              <w:rPr>
                <w:rFonts w:ascii="Arial" w:hAnsi="Arial" w:cs="Arial"/>
                <w:lang w:val="en-GB"/>
              </w:rPr>
              <w:t>0, 3%</w:t>
            </w:r>
          </w:p>
        </w:tc>
      </w:tr>
      <w:tr w:rsidR="00A7417E" w14:paraId="18728D98" w14:textId="77777777" w:rsidTr="0071770C">
        <w:tc>
          <w:tcPr>
            <w:tcW w:w="3397" w:type="dxa"/>
          </w:tcPr>
          <w:p w14:paraId="5EA45BD1" w14:textId="7D158CA9" w:rsidR="00A7417E" w:rsidRDefault="00A7417E" w:rsidP="00166C6C">
            <w:pPr>
              <w:snapToGrid w:val="0"/>
              <w:rPr>
                <w:rFonts w:ascii="Arial" w:hAnsi="Arial" w:cs="Arial"/>
                <w:lang w:val="en-GB"/>
              </w:rPr>
            </w:pPr>
            <w:r>
              <w:rPr>
                <w:rFonts w:ascii="Arial" w:hAnsi="Arial" w:cs="Arial"/>
                <w:lang w:val="en-GB"/>
              </w:rPr>
              <w:t>MCS</w:t>
            </w:r>
          </w:p>
        </w:tc>
        <w:tc>
          <w:tcPr>
            <w:tcW w:w="5953" w:type="dxa"/>
          </w:tcPr>
          <w:p w14:paraId="626359A2" w14:textId="20ABF6FF" w:rsidR="00A7417E" w:rsidRDefault="00A7417E" w:rsidP="00166C6C">
            <w:pPr>
              <w:snapToGrid w:val="0"/>
              <w:rPr>
                <w:rFonts w:ascii="Arial" w:hAnsi="Arial" w:cs="Arial"/>
                <w:lang w:val="en-GB"/>
              </w:rPr>
            </w:pPr>
            <w:r>
              <w:rPr>
                <w:rFonts w:ascii="Arial" w:hAnsi="Arial" w:cs="Arial"/>
                <w:lang w:val="en-GB"/>
              </w:rPr>
              <w:t xml:space="preserve">MCS adaptation and fixed MCS </w:t>
            </w:r>
          </w:p>
        </w:tc>
      </w:tr>
      <w:tr w:rsidR="00A7417E" w14:paraId="07B9974D" w14:textId="77777777" w:rsidTr="0071770C">
        <w:tc>
          <w:tcPr>
            <w:tcW w:w="3397" w:type="dxa"/>
          </w:tcPr>
          <w:p w14:paraId="09549B39" w14:textId="6EA3CEA0" w:rsidR="00A7417E" w:rsidRDefault="00A7417E" w:rsidP="00166C6C">
            <w:pPr>
              <w:snapToGrid w:val="0"/>
              <w:rPr>
                <w:rFonts w:ascii="Arial" w:hAnsi="Arial" w:cs="Arial"/>
                <w:lang w:val="en-GB"/>
              </w:rPr>
            </w:pPr>
            <w:r w:rsidRPr="00A7417E">
              <w:rPr>
                <w:rFonts w:ascii="Arial" w:hAnsi="Arial" w:cs="Arial"/>
                <w:lang w:val="en-GB"/>
              </w:rPr>
              <w:lastRenderedPageBreak/>
              <w:t>DMRS type</w:t>
            </w:r>
          </w:p>
        </w:tc>
        <w:tc>
          <w:tcPr>
            <w:tcW w:w="5953" w:type="dxa"/>
          </w:tcPr>
          <w:p w14:paraId="0DD38C49" w14:textId="002F4C3D" w:rsidR="00A7417E" w:rsidRPr="00A7417E" w:rsidRDefault="00A7417E" w:rsidP="00166C6C">
            <w:pPr>
              <w:overflowPunct/>
              <w:autoSpaceDE/>
              <w:autoSpaceDN/>
              <w:adjustRightInd/>
              <w:spacing w:after="0"/>
              <w:textAlignment w:val="auto"/>
              <w:rPr>
                <w:rFonts w:ascii="Arial" w:hAnsi="Arial" w:cs="Arial"/>
                <w:lang w:val="en-GB"/>
              </w:rPr>
            </w:pPr>
            <w:r w:rsidRPr="00A7417E">
              <w:rPr>
                <w:rFonts w:ascii="Arial" w:hAnsi="Arial" w:cs="Arial"/>
                <w:lang w:val="en-GB"/>
              </w:rPr>
              <w:t>DM-RS type 1</w:t>
            </w:r>
          </w:p>
        </w:tc>
      </w:tr>
      <w:tr w:rsidR="00A7417E" w14:paraId="09470B0C" w14:textId="77777777" w:rsidTr="0071770C">
        <w:tc>
          <w:tcPr>
            <w:tcW w:w="3397" w:type="dxa"/>
          </w:tcPr>
          <w:p w14:paraId="470394D9" w14:textId="44DE089B" w:rsidR="00A7417E" w:rsidRPr="00A7417E" w:rsidRDefault="00A7417E" w:rsidP="00166C6C">
            <w:pPr>
              <w:snapToGrid w:val="0"/>
              <w:rPr>
                <w:rFonts w:ascii="Arial" w:hAnsi="Arial" w:cs="Arial"/>
                <w:lang w:val="en-GB"/>
              </w:rPr>
            </w:pPr>
            <w:r w:rsidRPr="00A7417E">
              <w:rPr>
                <w:rFonts w:ascii="Arial" w:hAnsi="Arial" w:cs="Arial"/>
                <w:lang w:val="en-GB"/>
              </w:rPr>
              <w:t>Number of DMRS symb</w:t>
            </w:r>
            <w:r w:rsidR="00F55F2D">
              <w:rPr>
                <w:rFonts w:ascii="Arial" w:hAnsi="Arial" w:cs="Arial"/>
                <w:lang w:val="en-GB"/>
              </w:rPr>
              <w:t>ols</w:t>
            </w:r>
          </w:p>
        </w:tc>
        <w:tc>
          <w:tcPr>
            <w:tcW w:w="5953" w:type="dxa"/>
          </w:tcPr>
          <w:p w14:paraId="6F7226CA" w14:textId="210D5631" w:rsidR="00A7417E" w:rsidRPr="00A7417E" w:rsidRDefault="00A7417E" w:rsidP="00166C6C">
            <w:pPr>
              <w:overflowPunct/>
              <w:autoSpaceDE/>
              <w:autoSpaceDN/>
              <w:adjustRightInd/>
              <w:spacing w:after="0"/>
              <w:textAlignment w:val="auto"/>
              <w:rPr>
                <w:rFonts w:ascii="Arial" w:hAnsi="Arial" w:cs="Arial"/>
                <w:lang w:val="en-GB"/>
              </w:rPr>
            </w:pPr>
            <w:r w:rsidRPr="00A7417E">
              <w:rPr>
                <w:rFonts w:ascii="Arial" w:hAnsi="Arial" w:cs="Arial"/>
                <w:lang w:val="en-GB"/>
              </w:rPr>
              <w:t>1</w:t>
            </w:r>
          </w:p>
        </w:tc>
      </w:tr>
      <w:tr w:rsidR="00A7417E" w14:paraId="3C8F4382" w14:textId="77777777" w:rsidTr="0071770C">
        <w:tc>
          <w:tcPr>
            <w:tcW w:w="3397" w:type="dxa"/>
          </w:tcPr>
          <w:p w14:paraId="4F1121B4" w14:textId="5F1DADF0" w:rsidR="00A7417E" w:rsidRPr="00A7417E" w:rsidRDefault="00A7417E" w:rsidP="00166C6C">
            <w:pPr>
              <w:snapToGrid w:val="0"/>
              <w:rPr>
                <w:rFonts w:ascii="Arial" w:hAnsi="Arial" w:cs="Arial"/>
                <w:lang w:val="en-GB"/>
              </w:rPr>
            </w:pPr>
            <w:r w:rsidRPr="00A7417E">
              <w:rPr>
                <w:rFonts w:ascii="Arial" w:hAnsi="Arial" w:cs="Arial"/>
                <w:lang w:val="en-GB"/>
              </w:rPr>
              <w:t>Number of scheduled RBs</w:t>
            </w:r>
          </w:p>
        </w:tc>
        <w:tc>
          <w:tcPr>
            <w:tcW w:w="5953" w:type="dxa"/>
          </w:tcPr>
          <w:p w14:paraId="5F46DCBE" w14:textId="3F54BF55" w:rsidR="00A7417E" w:rsidRPr="00A7417E" w:rsidRDefault="00A7417E" w:rsidP="00166C6C">
            <w:pPr>
              <w:spacing w:after="0"/>
              <w:rPr>
                <w:rFonts w:ascii="Arial" w:hAnsi="Arial" w:cs="Arial"/>
                <w:lang w:val="en-GB"/>
              </w:rPr>
            </w:pPr>
            <w:r w:rsidRPr="00A7417E">
              <w:rPr>
                <w:rFonts w:ascii="Arial" w:hAnsi="Arial" w:cs="Arial"/>
                <w:lang w:val="en-GB"/>
              </w:rPr>
              <w:t>27</w:t>
            </w:r>
            <w:r w:rsidR="00F55F2D">
              <w:rPr>
                <w:rFonts w:ascii="Arial" w:hAnsi="Arial" w:cs="Arial"/>
                <w:lang w:val="en-GB"/>
              </w:rPr>
              <w:t>3</w:t>
            </w:r>
          </w:p>
        </w:tc>
      </w:tr>
      <w:tr w:rsidR="00A7417E" w14:paraId="77DB40A2" w14:textId="77777777" w:rsidTr="0071770C">
        <w:tc>
          <w:tcPr>
            <w:tcW w:w="3397" w:type="dxa"/>
          </w:tcPr>
          <w:p w14:paraId="4D4666F9" w14:textId="314B8615" w:rsidR="00A7417E" w:rsidRPr="00A7417E" w:rsidRDefault="00A7417E" w:rsidP="00166C6C">
            <w:pPr>
              <w:snapToGrid w:val="0"/>
              <w:rPr>
                <w:rFonts w:ascii="Arial" w:hAnsi="Arial" w:cs="Arial"/>
                <w:lang w:val="en-GB"/>
              </w:rPr>
            </w:pPr>
            <w:r w:rsidRPr="00A7417E">
              <w:rPr>
                <w:rFonts w:ascii="Arial" w:hAnsi="Arial" w:cs="Arial"/>
                <w:lang w:val="en-GB"/>
              </w:rPr>
              <w:t>PDSCH mapping</w:t>
            </w:r>
          </w:p>
        </w:tc>
        <w:tc>
          <w:tcPr>
            <w:tcW w:w="5953" w:type="dxa"/>
          </w:tcPr>
          <w:p w14:paraId="20E932C1" w14:textId="39639797" w:rsidR="00A7417E" w:rsidRPr="00A7417E" w:rsidRDefault="00A7417E" w:rsidP="00166C6C">
            <w:pPr>
              <w:spacing w:after="0"/>
              <w:rPr>
                <w:rFonts w:ascii="Arial" w:hAnsi="Arial" w:cs="Arial"/>
                <w:lang w:val="en-GB"/>
              </w:rPr>
            </w:pPr>
            <w:r w:rsidRPr="00A7417E">
              <w:rPr>
                <w:rFonts w:ascii="Arial" w:hAnsi="Arial" w:cs="Arial"/>
                <w:lang w:val="en-GB"/>
              </w:rPr>
              <w:t>Type A, Start symbol 2, Duration 12</w:t>
            </w:r>
          </w:p>
        </w:tc>
      </w:tr>
      <w:tr w:rsidR="00A7417E" w14:paraId="27C432C8" w14:textId="77777777" w:rsidTr="0071770C">
        <w:tc>
          <w:tcPr>
            <w:tcW w:w="3397" w:type="dxa"/>
          </w:tcPr>
          <w:p w14:paraId="310A8DEC" w14:textId="2CDCDFCD" w:rsidR="00A7417E" w:rsidRPr="00A7417E" w:rsidRDefault="00A7417E" w:rsidP="00166C6C">
            <w:pPr>
              <w:snapToGrid w:val="0"/>
              <w:rPr>
                <w:rFonts w:ascii="Arial" w:hAnsi="Arial" w:cs="Arial"/>
                <w:lang w:val="en-GB"/>
              </w:rPr>
            </w:pPr>
            <w:r w:rsidRPr="00A7417E">
              <w:rPr>
                <w:rFonts w:ascii="Arial" w:hAnsi="Arial" w:cs="Arial"/>
                <w:lang w:val="en-GB"/>
              </w:rPr>
              <w:t>Rank</w:t>
            </w:r>
          </w:p>
        </w:tc>
        <w:tc>
          <w:tcPr>
            <w:tcW w:w="5953" w:type="dxa"/>
          </w:tcPr>
          <w:p w14:paraId="30827757" w14:textId="5C27B21A" w:rsidR="00A7417E" w:rsidRPr="00A7417E" w:rsidRDefault="00A7417E" w:rsidP="00166C6C">
            <w:pPr>
              <w:spacing w:after="0"/>
              <w:rPr>
                <w:rFonts w:ascii="Arial" w:hAnsi="Arial" w:cs="Arial"/>
                <w:lang w:val="en-GB"/>
              </w:rPr>
            </w:pPr>
            <w:r w:rsidRPr="00A7417E">
              <w:rPr>
                <w:rFonts w:ascii="Arial" w:hAnsi="Arial" w:cs="Arial"/>
                <w:lang w:val="en-GB"/>
              </w:rPr>
              <w:t>Rank 2</w:t>
            </w:r>
            <w:r w:rsidR="001204BD">
              <w:rPr>
                <w:rFonts w:ascii="Arial" w:hAnsi="Arial" w:cs="Arial"/>
                <w:lang w:val="en-GB"/>
              </w:rPr>
              <w:t>, Rank 4</w:t>
            </w:r>
          </w:p>
          <w:p w14:paraId="7CF35C6A" w14:textId="77777777" w:rsidR="00A7417E" w:rsidRPr="00A7417E" w:rsidRDefault="00A7417E" w:rsidP="00166C6C">
            <w:pPr>
              <w:spacing w:after="0"/>
              <w:rPr>
                <w:rFonts w:ascii="Arial" w:hAnsi="Arial" w:cs="Arial"/>
                <w:lang w:val="en-GB"/>
              </w:rPr>
            </w:pPr>
          </w:p>
        </w:tc>
      </w:tr>
      <w:tr w:rsidR="00A7417E" w14:paraId="3B5BD1A4" w14:textId="77777777" w:rsidTr="0071770C">
        <w:tc>
          <w:tcPr>
            <w:tcW w:w="3397" w:type="dxa"/>
          </w:tcPr>
          <w:p w14:paraId="44755A26" w14:textId="0D0DE4F5" w:rsidR="00A7417E" w:rsidRPr="00A7417E" w:rsidRDefault="00F55F2D" w:rsidP="00166C6C">
            <w:pPr>
              <w:snapToGrid w:val="0"/>
              <w:rPr>
                <w:rFonts w:ascii="Arial" w:hAnsi="Arial" w:cs="Arial"/>
                <w:lang w:val="en-GB"/>
              </w:rPr>
            </w:pPr>
            <w:r>
              <w:rPr>
                <w:rFonts w:ascii="Arial" w:hAnsi="Arial" w:cs="Arial"/>
                <w:lang w:val="en-GB"/>
              </w:rPr>
              <w:t>Channel estimation</w:t>
            </w:r>
          </w:p>
        </w:tc>
        <w:tc>
          <w:tcPr>
            <w:tcW w:w="5953" w:type="dxa"/>
          </w:tcPr>
          <w:p w14:paraId="65103F5D" w14:textId="091A7B14" w:rsidR="00A7417E" w:rsidRPr="00A7417E" w:rsidRDefault="00F55F2D" w:rsidP="00166C6C">
            <w:pPr>
              <w:spacing w:after="0"/>
              <w:rPr>
                <w:rFonts w:ascii="Arial" w:hAnsi="Arial" w:cs="Arial"/>
                <w:lang w:val="en-GB"/>
              </w:rPr>
            </w:pPr>
            <w:r>
              <w:rPr>
                <w:rFonts w:ascii="Arial" w:hAnsi="Arial" w:cs="Arial"/>
                <w:lang w:val="en-GB"/>
              </w:rPr>
              <w:t>Realistic channel estimation</w:t>
            </w:r>
          </w:p>
        </w:tc>
      </w:tr>
      <w:tr w:rsidR="00F55F2D" w14:paraId="28E1846B" w14:textId="77777777" w:rsidTr="0071770C">
        <w:tc>
          <w:tcPr>
            <w:tcW w:w="3397" w:type="dxa"/>
          </w:tcPr>
          <w:p w14:paraId="7F5902E3" w14:textId="1FAB8DC1" w:rsidR="00F55F2D" w:rsidRDefault="00F55F2D" w:rsidP="00F55F2D">
            <w:pPr>
              <w:snapToGrid w:val="0"/>
              <w:rPr>
                <w:rFonts w:ascii="Arial" w:hAnsi="Arial" w:cs="Arial"/>
                <w:lang w:val="en-GB"/>
              </w:rPr>
            </w:pPr>
            <w:r>
              <w:rPr>
                <w:rFonts w:ascii="Arial" w:hAnsi="Arial" w:cs="Arial"/>
                <w:lang w:val="en-GB"/>
              </w:rPr>
              <w:t>Metric</w:t>
            </w:r>
          </w:p>
        </w:tc>
        <w:tc>
          <w:tcPr>
            <w:tcW w:w="5953" w:type="dxa"/>
          </w:tcPr>
          <w:p w14:paraId="1369F883" w14:textId="77777777" w:rsidR="00F55F2D" w:rsidRPr="000A0077" w:rsidRDefault="00F55F2D" w:rsidP="00F55F2D">
            <w:pPr>
              <w:overflowPunct/>
              <w:autoSpaceDE/>
              <w:autoSpaceDN/>
              <w:adjustRightInd/>
              <w:spacing w:after="0"/>
              <w:textAlignment w:val="auto"/>
              <w:rPr>
                <w:rFonts w:ascii="Arial" w:hAnsi="Arial" w:cs="Arial"/>
                <w:lang w:val="en-GB"/>
              </w:rPr>
            </w:pPr>
            <w:r w:rsidRPr="000A0077">
              <w:rPr>
                <w:rFonts w:ascii="Arial" w:hAnsi="Arial" w:cs="Arial"/>
                <w:lang w:val="en-GB"/>
              </w:rPr>
              <w:t xml:space="preserve">Crossover SNR at transition points </w:t>
            </w:r>
          </w:p>
          <w:p w14:paraId="14D0C9FC" w14:textId="77777777" w:rsidR="00F55F2D" w:rsidRPr="000A0077" w:rsidRDefault="00F55F2D" w:rsidP="00F55F2D">
            <w:pPr>
              <w:overflowPunct/>
              <w:autoSpaceDE/>
              <w:autoSpaceDN/>
              <w:adjustRightInd/>
              <w:spacing w:after="0"/>
              <w:textAlignment w:val="auto"/>
              <w:rPr>
                <w:rFonts w:ascii="Arial" w:hAnsi="Arial" w:cs="Arial"/>
                <w:lang w:val="en-GB"/>
              </w:rPr>
            </w:pPr>
          </w:p>
        </w:tc>
      </w:tr>
    </w:tbl>
    <w:p w14:paraId="2FA99711" w14:textId="77777777" w:rsidR="00795DE7" w:rsidRPr="00795665" w:rsidRDefault="00795DE7" w:rsidP="00A7417E">
      <w:pPr>
        <w:jc w:val="both"/>
        <w:rPr>
          <w:lang w:eastAsia="zh-CN"/>
        </w:rPr>
      </w:pPr>
    </w:p>
    <w:p w14:paraId="25214104" w14:textId="7366D792" w:rsidR="00746535" w:rsidRDefault="00746535" w:rsidP="00746535">
      <w:pPr>
        <w:pStyle w:val="Heading1"/>
        <w:rPr>
          <w:lang w:val="en-US"/>
        </w:rPr>
      </w:pPr>
      <w:r w:rsidRPr="007B31BC">
        <w:rPr>
          <w:lang w:val="en-US"/>
        </w:rPr>
        <w:t xml:space="preserve">Conclusion </w:t>
      </w:r>
    </w:p>
    <w:p w14:paraId="758D73DB" w14:textId="6625FC32" w:rsidR="009F026C" w:rsidRDefault="00785D90" w:rsidP="003335B1">
      <w:pPr>
        <w:jc w:val="both"/>
      </w:pPr>
      <w:r>
        <w:t xml:space="preserve">In this contribution, we presented our views </w:t>
      </w:r>
      <w:r w:rsidR="00D77110">
        <w:t>on</w:t>
      </w:r>
      <w:r w:rsidR="00D77110">
        <w:t xml:space="preserve"> the RAN1 aspects related to the introduction of the 1024-QAM including constellation, MCS table, CQI table and evaluation methodology</w:t>
      </w:r>
      <w:r w:rsidR="00D77110">
        <w:t>. Below is the summary of observation and proposals.</w:t>
      </w:r>
      <w:r>
        <w:t xml:space="preserve"> </w:t>
      </w:r>
    </w:p>
    <w:p w14:paraId="410B7E12" w14:textId="77777777" w:rsidR="00070C14" w:rsidRDefault="00070C14" w:rsidP="00070C14">
      <w:pPr>
        <w:jc w:val="both"/>
        <w:rPr>
          <w:lang w:val="en-GB"/>
        </w:rPr>
      </w:pPr>
      <w:bookmarkStart w:id="4" w:name="_Hlk23927392"/>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1</w:t>
      </w:r>
      <w:r w:rsidRPr="00B334C1">
        <w:rPr>
          <w:rFonts w:eastAsia="Batang"/>
          <w:b/>
          <w:szCs w:val="24"/>
          <w:u w:val="single"/>
          <w:lang w:val="en-GB"/>
        </w:rPr>
        <w:fldChar w:fldCharType="end"/>
      </w:r>
      <w:r>
        <w:rPr>
          <w:b/>
          <w:iCs/>
          <w:szCs w:val="16"/>
          <w:lang w:val="en-GB" w:eastAsia="ko-KR"/>
        </w:rPr>
        <w:t>: There are many differences between LTE and NR; coding, maximum CB size, TB size calculation, RV, etc which may results into different performance with 1024-QAM.</w:t>
      </w:r>
    </w:p>
    <w:p w14:paraId="6AEE6261" w14:textId="77777777" w:rsidR="00070C14" w:rsidRDefault="00070C14" w:rsidP="00070C14">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2</w:t>
      </w:r>
      <w:r w:rsidRPr="00B334C1">
        <w:rPr>
          <w:rFonts w:eastAsia="Batang"/>
          <w:b/>
          <w:szCs w:val="24"/>
          <w:u w:val="single"/>
          <w:lang w:val="en-GB"/>
        </w:rPr>
        <w:fldChar w:fldCharType="end"/>
      </w:r>
      <w:r>
        <w:rPr>
          <w:b/>
          <w:iCs/>
          <w:szCs w:val="16"/>
          <w:lang w:val="en-GB" w:eastAsia="ko-KR"/>
        </w:rPr>
        <w:t>: A 5-bit 1024 QAM MCS table will have less explicit MCS entries than 64-QAM and 256-QAM tables which may result into non-uniform SE between MCS entries and non-optimal transition points.</w:t>
      </w:r>
    </w:p>
    <w:p w14:paraId="56410AA3" w14:textId="1E956C75" w:rsidR="00070C14" w:rsidRDefault="00070C14" w:rsidP="00070C14">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3</w:t>
      </w:r>
      <w:r w:rsidRPr="00B334C1">
        <w:rPr>
          <w:rFonts w:eastAsia="Batang"/>
          <w:b/>
          <w:szCs w:val="24"/>
          <w:u w:val="single"/>
          <w:lang w:val="en-GB"/>
        </w:rPr>
        <w:fldChar w:fldCharType="end"/>
      </w:r>
      <w:r>
        <w:rPr>
          <w:b/>
          <w:iCs/>
          <w:szCs w:val="16"/>
          <w:lang w:val="en-GB" w:eastAsia="ko-KR"/>
        </w:rPr>
        <w:t>: Due to varying overhead from one slot to the other, the optimum switching between may be different with 5-bit MCS table.</w:t>
      </w:r>
    </w:p>
    <w:p w14:paraId="284D3072" w14:textId="77777777" w:rsidR="00070C14" w:rsidRPr="00070C14" w:rsidRDefault="00070C14" w:rsidP="00070C14">
      <w:pPr>
        <w:jc w:val="both"/>
        <w:rPr>
          <w:rFonts w:eastAsia="Batang"/>
          <w:b/>
          <w:szCs w:val="24"/>
          <w:u w:val="single"/>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Pr>
          <w:rFonts w:eastAsia="Batang"/>
          <w:b/>
          <w:noProof/>
          <w:szCs w:val="24"/>
          <w:u w:val="single"/>
          <w:lang w:val="en-GB"/>
        </w:rPr>
        <w:t>4</w:t>
      </w:r>
      <w:r w:rsidRPr="00B334C1">
        <w:rPr>
          <w:rFonts w:eastAsia="Batang"/>
          <w:b/>
          <w:szCs w:val="24"/>
          <w:u w:val="single"/>
          <w:lang w:val="en-GB"/>
        </w:rPr>
        <w:fldChar w:fldCharType="end"/>
      </w:r>
      <w:r w:rsidRPr="006B2D70">
        <w:rPr>
          <w:rFonts w:eastAsia="Batang"/>
          <w:b/>
          <w:szCs w:val="24"/>
          <w:lang w:val="en-GB"/>
        </w:rPr>
        <w:t>: For 5-bit 1024-QAM table, 5 MCS entries should be reserved which limit the number of available MCS entries.</w:t>
      </w:r>
    </w:p>
    <w:p w14:paraId="30492D31" w14:textId="77777777" w:rsidR="006B2D70" w:rsidRDefault="006B2D70" w:rsidP="00070C14">
      <w:pPr>
        <w:spacing w:after="0"/>
        <w:jc w:val="both"/>
        <w:rPr>
          <w:rFonts w:eastAsia="Batang"/>
          <w:b/>
          <w:szCs w:val="24"/>
          <w:u w:val="single"/>
          <w:lang w:val="en-GB"/>
        </w:rPr>
      </w:pPr>
    </w:p>
    <w:p w14:paraId="2208DD4F" w14:textId="435BB55B" w:rsidR="00070C14" w:rsidRPr="00022E27" w:rsidRDefault="00070C14" w:rsidP="00070C14">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Adopt LTE 1024-QAM constellation mapping </w:t>
      </w:r>
    </w:p>
    <w:p w14:paraId="3B53D985" w14:textId="77777777" w:rsidR="00070C14" w:rsidRDefault="00070C14" w:rsidP="00070C14">
      <w:pPr>
        <w:spacing w:after="0"/>
        <w:jc w:val="both"/>
        <w:rPr>
          <w:rFonts w:eastAsia="Batang"/>
          <w:b/>
          <w:szCs w:val="24"/>
          <w:u w:val="single"/>
          <w:lang w:val="en-GB"/>
        </w:rPr>
      </w:pPr>
    </w:p>
    <w:p w14:paraId="107B3159" w14:textId="62ADA9B1" w:rsidR="00070C14" w:rsidRPr="00022E27" w:rsidRDefault="00070C14" w:rsidP="00070C14">
      <w:pPr>
        <w:spacing w:after="0"/>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2</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NR 1024-QAM MCS table should be careful designed instead of blindly adopting LTE 1024-QAM MCS table.</w:t>
      </w:r>
    </w:p>
    <w:p w14:paraId="125BB14E" w14:textId="77777777" w:rsidR="00070C14" w:rsidRDefault="00070C14" w:rsidP="00070C14">
      <w:pPr>
        <w:overflowPunct/>
        <w:autoSpaceDE/>
        <w:autoSpaceDN/>
        <w:adjustRightInd/>
        <w:spacing w:after="0"/>
        <w:textAlignment w:val="auto"/>
        <w:rPr>
          <w:rFonts w:eastAsia="Batang"/>
          <w:b/>
          <w:szCs w:val="24"/>
          <w:u w:val="single"/>
        </w:rPr>
      </w:pPr>
    </w:p>
    <w:p w14:paraId="56DBDB3B" w14:textId="4B763F00" w:rsidR="00070C14" w:rsidRDefault="00070C14" w:rsidP="00070C14">
      <w:pPr>
        <w:overflowPunct/>
        <w:autoSpaceDE/>
        <w:autoSpaceDN/>
        <w:adjustRightInd/>
        <w:spacing w:after="0"/>
        <w:textAlignment w:val="auto"/>
        <w:rPr>
          <w:color w:val="000000" w:themeColor="text1"/>
          <w:lang w:eastAsia="en-GB"/>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Consider larger 64 entries MCS table for the 1024-QAM than the 32 entries 256-QAM table</w:t>
      </w:r>
    </w:p>
    <w:p w14:paraId="3A82B592" w14:textId="1ED2CD86" w:rsidR="00070C14" w:rsidRDefault="00070C14" w:rsidP="00C24C08">
      <w:pPr>
        <w:overflowPunct/>
        <w:autoSpaceDE/>
        <w:autoSpaceDN/>
        <w:adjustRightInd/>
        <w:spacing w:after="0"/>
        <w:textAlignment w:val="auto"/>
        <w:rPr>
          <w:color w:val="000000" w:themeColor="text1"/>
          <w:lang w:eastAsia="en-GB"/>
        </w:rPr>
      </w:pPr>
    </w:p>
    <w:p w14:paraId="4A5F4DA4" w14:textId="77777777" w:rsidR="00070C14" w:rsidRPr="006B2D70" w:rsidRDefault="00070C14" w:rsidP="00070C14">
      <w:pPr>
        <w:jc w:val="both"/>
        <w:rPr>
          <w:b/>
          <w:iCs/>
          <w:szCs w:val="16"/>
          <w:lang w:val="en-GB" w:eastAsia="ko-KR"/>
        </w:rPr>
      </w:pPr>
      <w:r w:rsidRPr="006B2D70">
        <w:rPr>
          <w:rFonts w:eastAsia="Batang"/>
          <w:b/>
          <w:szCs w:val="24"/>
          <w:u w:val="single"/>
          <w:lang w:val="en-GB"/>
        </w:rPr>
        <w:t xml:space="preserve">Proposal </w:t>
      </w:r>
      <w:r w:rsidRPr="006B2D70">
        <w:rPr>
          <w:rFonts w:eastAsia="Batang"/>
          <w:b/>
          <w:szCs w:val="24"/>
          <w:u w:val="single"/>
          <w:lang w:val="en-GB"/>
        </w:rPr>
        <w:fldChar w:fldCharType="begin"/>
      </w:r>
      <w:r w:rsidRPr="006B2D70">
        <w:rPr>
          <w:rFonts w:eastAsia="Batang"/>
          <w:b/>
          <w:szCs w:val="24"/>
          <w:u w:val="single"/>
          <w:lang w:val="en-GB"/>
        </w:rPr>
        <w:instrText xml:space="preserve"> seq prop </w:instrText>
      </w:r>
      <w:r w:rsidRPr="006B2D70">
        <w:rPr>
          <w:rFonts w:eastAsia="Batang"/>
          <w:b/>
          <w:szCs w:val="24"/>
          <w:u w:val="single"/>
          <w:lang w:val="en-GB"/>
        </w:rPr>
        <w:fldChar w:fldCharType="separate"/>
      </w:r>
      <w:r w:rsidRPr="006B2D70">
        <w:rPr>
          <w:rFonts w:eastAsia="Batang"/>
          <w:b/>
          <w:noProof/>
          <w:szCs w:val="24"/>
          <w:u w:val="single"/>
          <w:lang w:val="en-GB"/>
        </w:rPr>
        <w:t>4</w:t>
      </w:r>
      <w:r w:rsidRPr="006B2D70">
        <w:rPr>
          <w:rFonts w:eastAsia="Batang"/>
          <w:b/>
          <w:szCs w:val="24"/>
          <w:u w:val="single"/>
          <w:lang w:val="en-GB"/>
        </w:rPr>
        <w:fldChar w:fldCharType="end"/>
      </w:r>
      <w:r w:rsidRPr="006B2D70">
        <w:rPr>
          <w:b/>
          <w:iCs/>
          <w:szCs w:val="16"/>
          <w:lang w:val="en-GB" w:eastAsia="ko-KR"/>
        </w:rPr>
        <w:t>: Consider multiple modulation orders can be associated with one reserved entry</w:t>
      </w:r>
    </w:p>
    <w:p w14:paraId="1ACC35B4" w14:textId="399C5D21" w:rsidR="00070C14" w:rsidRPr="006B2D70" w:rsidRDefault="00070C14" w:rsidP="00070C14">
      <w:pPr>
        <w:overflowPunct/>
        <w:autoSpaceDE/>
        <w:autoSpaceDN/>
        <w:adjustRightInd/>
        <w:spacing w:after="0"/>
        <w:textAlignment w:val="auto"/>
        <w:rPr>
          <w:b/>
          <w:color w:val="000000" w:themeColor="text1"/>
          <w:lang w:eastAsia="en-GB"/>
        </w:rPr>
      </w:pPr>
      <w:r w:rsidRPr="006B2D70">
        <w:rPr>
          <w:rFonts w:eastAsia="Batang"/>
          <w:b/>
          <w:szCs w:val="24"/>
          <w:u w:val="single"/>
          <w:lang w:val="en-GB"/>
        </w:rPr>
        <w:t xml:space="preserve">Proposal </w:t>
      </w:r>
      <w:r w:rsidRPr="006B2D70">
        <w:rPr>
          <w:rFonts w:eastAsia="Batang"/>
          <w:b/>
          <w:szCs w:val="24"/>
          <w:u w:val="single"/>
          <w:lang w:val="en-GB"/>
        </w:rPr>
        <w:fldChar w:fldCharType="begin"/>
      </w:r>
      <w:r w:rsidRPr="006B2D70">
        <w:rPr>
          <w:rFonts w:eastAsia="Batang"/>
          <w:b/>
          <w:szCs w:val="24"/>
          <w:u w:val="single"/>
          <w:lang w:val="en-GB"/>
        </w:rPr>
        <w:instrText xml:space="preserve"> seq prop </w:instrText>
      </w:r>
      <w:r w:rsidRPr="006B2D70">
        <w:rPr>
          <w:rFonts w:eastAsia="Batang"/>
          <w:b/>
          <w:szCs w:val="24"/>
          <w:u w:val="single"/>
          <w:lang w:val="en-GB"/>
        </w:rPr>
        <w:fldChar w:fldCharType="separate"/>
      </w:r>
      <w:r w:rsidRPr="006B2D70">
        <w:rPr>
          <w:rFonts w:eastAsia="Batang"/>
          <w:b/>
          <w:noProof/>
          <w:szCs w:val="24"/>
          <w:u w:val="single"/>
          <w:lang w:val="en-GB"/>
        </w:rPr>
        <w:t>5</w:t>
      </w:r>
      <w:r w:rsidRPr="006B2D70">
        <w:rPr>
          <w:rFonts w:eastAsia="Batang"/>
          <w:b/>
          <w:szCs w:val="24"/>
          <w:u w:val="single"/>
          <w:lang w:val="en-GB"/>
        </w:rPr>
        <w:fldChar w:fldCharType="end"/>
      </w:r>
      <w:r w:rsidRPr="006B2D70">
        <w:rPr>
          <w:b/>
          <w:iCs/>
          <w:szCs w:val="16"/>
          <w:lang w:val="en-GB" w:eastAsia="ko-KR"/>
        </w:rPr>
        <w:t xml:space="preserve">: </w:t>
      </w:r>
      <w:r w:rsidRPr="006B2D70">
        <w:rPr>
          <w:b/>
          <w:color w:val="000000" w:themeColor="text1"/>
          <w:lang w:eastAsia="en-GB"/>
        </w:rPr>
        <w:t xml:space="preserve">For introduction of 1024QAM </w:t>
      </w:r>
      <w:r w:rsidR="00F9161B" w:rsidRPr="006B2D70">
        <w:rPr>
          <w:b/>
          <w:color w:val="000000" w:themeColor="text1"/>
          <w:lang w:eastAsia="en-GB"/>
        </w:rPr>
        <w:t xml:space="preserve">5-bit </w:t>
      </w:r>
      <w:r w:rsidRPr="006B2D70">
        <w:rPr>
          <w:b/>
          <w:color w:val="000000" w:themeColor="text1"/>
          <w:lang w:eastAsia="en-GB"/>
        </w:rPr>
        <w:t>MCS</w:t>
      </w:r>
      <w:r w:rsidR="00F9161B" w:rsidRPr="006B2D70">
        <w:rPr>
          <w:b/>
          <w:color w:val="000000" w:themeColor="text1"/>
          <w:lang w:eastAsia="en-GB"/>
        </w:rPr>
        <w:t xml:space="preserve"> </w:t>
      </w:r>
      <w:r w:rsidRPr="006B2D70">
        <w:rPr>
          <w:b/>
          <w:color w:val="000000" w:themeColor="text1"/>
          <w:lang w:eastAsia="en-GB"/>
        </w:rPr>
        <w:t>table:</w:t>
      </w:r>
    </w:p>
    <w:p w14:paraId="2734EC98" w14:textId="77777777" w:rsidR="00070C14" w:rsidRPr="006B2D70" w:rsidRDefault="00070C14" w:rsidP="00070C14">
      <w:pPr>
        <w:numPr>
          <w:ilvl w:val="0"/>
          <w:numId w:val="27"/>
        </w:numPr>
        <w:overflowPunct/>
        <w:autoSpaceDE/>
        <w:autoSpaceDN/>
        <w:adjustRightInd/>
        <w:spacing w:after="0"/>
        <w:textAlignment w:val="auto"/>
        <w:rPr>
          <w:b/>
          <w:color w:val="000000" w:themeColor="text1"/>
          <w:lang w:eastAsia="en-GB"/>
        </w:rPr>
      </w:pPr>
      <w:r w:rsidRPr="006B2D70">
        <w:rPr>
          <w:b/>
          <w:color w:val="000000" w:themeColor="text1"/>
          <w:lang w:eastAsia="en-GB"/>
        </w:rPr>
        <w:t>Remove M entries from the 256QAM table while keeping the lowest MCS</w:t>
      </w:r>
    </w:p>
    <w:p w14:paraId="34655185" w14:textId="77777777" w:rsidR="00070C14" w:rsidRPr="006B2D70" w:rsidRDefault="00070C14" w:rsidP="00070C14">
      <w:pPr>
        <w:numPr>
          <w:ilvl w:val="0"/>
          <w:numId w:val="27"/>
        </w:numPr>
        <w:overflowPunct/>
        <w:autoSpaceDE/>
        <w:autoSpaceDN/>
        <w:adjustRightInd/>
        <w:spacing w:after="0"/>
        <w:textAlignment w:val="auto"/>
        <w:rPr>
          <w:b/>
          <w:color w:val="000000" w:themeColor="text1"/>
          <w:lang w:eastAsia="en-GB"/>
        </w:rPr>
      </w:pPr>
      <w:r w:rsidRPr="006B2D70">
        <w:rPr>
          <w:b/>
          <w:color w:val="000000" w:themeColor="text1"/>
          <w:lang w:eastAsia="en-GB"/>
        </w:rPr>
        <w:t>Add M new entries for 1024QAM including 1 entry to support re-transmission with 1024 QAM</w:t>
      </w:r>
    </w:p>
    <w:p w14:paraId="4A4AEF26" w14:textId="77777777" w:rsidR="00F9161B" w:rsidRPr="006B2D70" w:rsidRDefault="00F9161B" w:rsidP="00F9161B">
      <w:pPr>
        <w:overflowPunct/>
        <w:autoSpaceDE/>
        <w:autoSpaceDN/>
        <w:adjustRightInd/>
        <w:spacing w:after="0"/>
        <w:textAlignment w:val="auto"/>
        <w:rPr>
          <w:rFonts w:eastAsia="Batang"/>
          <w:b/>
          <w:szCs w:val="24"/>
          <w:u w:val="single"/>
        </w:rPr>
      </w:pPr>
    </w:p>
    <w:p w14:paraId="486D7293" w14:textId="0B51877E" w:rsidR="00F9161B" w:rsidRPr="006B2D70" w:rsidRDefault="00F9161B" w:rsidP="00F9161B">
      <w:pPr>
        <w:overflowPunct/>
        <w:autoSpaceDE/>
        <w:autoSpaceDN/>
        <w:adjustRightInd/>
        <w:spacing w:after="0"/>
        <w:textAlignment w:val="auto"/>
        <w:rPr>
          <w:b/>
          <w:color w:val="000000" w:themeColor="text1"/>
          <w:lang w:eastAsia="en-GB"/>
        </w:rPr>
      </w:pPr>
      <w:r w:rsidRPr="006B2D70">
        <w:rPr>
          <w:rFonts w:eastAsia="Batang"/>
          <w:b/>
          <w:szCs w:val="24"/>
          <w:u w:val="single"/>
          <w:lang w:val="en-GB"/>
        </w:rPr>
        <w:t xml:space="preserve">Proposal </w:t>
      </w:r>
      <w:r w:rsidRPr="006B2D70">
        <w:rPr>
          <w:rFonts w:eastAsia="Batang"/>
          <w:b/>
          <w:szCs w:val="24"/>
          <w:u w:val="single"/>
          <w:lang w:val="en-GB"/>
        </w:rPr>
        <w:fldChar w:fldCharType="begin"/>
      </w:r>
      <w:r w:rsidRPr="006B2D70">
        <w:rPr>
          <w:rFonts w:eastAsia="Batang"/>
          <w:b/>
          <w:szCs w:val="24"/>
          <w:u w:val="single"/>
          <w:lang w:val="en-GB"/>
        </w:rPr>
        <w:instrText xml:space="preserve"> seq prop </w:instrText>
      </w:r>
      <w:r w:rsidRPr="006B2D70">
        <w:rPr>
          <w:rFonts w:eastAsia="Batang"/>
          <w:b/>
          <w:szCs w:val="24"/>
          <w:u w:val="single"/>
          <w:lang w:val="en-GB"/>
        </w:rPr>
        <w:fldChar w:fldCharType="separate"/>
      </w:r>
      <w:r w:rsidRPr="006B2D70">
        <w:rPr>
          <w:rFonts w:eastAsia="Batang"/>
          <w:b/>
          <w:noProof/>
          <w:szCs w:val="24"/>
          <w:u w:val="single"/>
          <w:lang w:val="en-GB"/>
        </w:rPr>
        <w:t>6</w:t>
      </w:r>
      <w:r w:rsidRPr="006B2D70">
        <w:rPr>
          <w:rFonts w:eastAsia="Batang"/>
          <w:b/>
          <w:szCs w:val="24"/>
          <w:u w:val="single"/>
          <w:lang w:val="en-GB"/>
        </w:rPr>
        <w:fldChar w:fldCharType="end"/>
      </w:r>
      <w:r w:rsidRPr="006B2D70">
        <w:rPr>
          <w:b/>
          <w:iCs/>
          <w:szCs w:val="16"/>
          <w:lang w:val="en-GB" w:eastAsia="ko-KR"/>
        </w:rPr>
        <w:t xml:space="preserve">: </w:t>
      </w:r>
      <w:r w:rsidRPr="006B2D70">
        <w:rPr>
          <w:b/>
          <w:color w:val="000000" w:themeColor="text1"/>
          <w:lang w:eastAsia="en-GB"/>
        </w:rPr>
        <w:t xml:space="preserve">For introduction of 1024QAM </w:t>
      </w:r>
      <w:r w:rsidRPr="006B2D70">
        <w:rPr>
          <w:b/>
          <w:color w:val="000000" w:themeColor="text1"/>
          <w:lang w:eastAsia="en-GB"/>
        </w:rPr>
        <w:t xml:space="preserve">4-bit </w:t>
      </w:r>
      <w:r w:rsidRPr="006B2D70">
        <w:rPr>
          <w:b/>
          <w:color w:val="000000" w:themeColor="text1"/>
          <w:lang w:eastAsia="en-GB"/>
        </w:rPr>
        <w:t>CQI table:</w:t>
      </w:r>
    </w:p>
    <w:p w14:paraId="29D14985" w14:textId="77777777" w:rsidR="00F9161B" w:rsidRPr="006B2D70" w:rsidRDefault="00F9161B" w:rsidP="00F9161B">
      <w:pPr>
        <w:numPr>
          <w:ilvl w:val="0"/>
          <w:numId w:val="27"/>
        </w:numPr>
        <w:overflowPunct/>
        <w:autoSpaceDE/>
        <w:autoSpaceDN/>
        <w:adjustRightInd/>
        <w:spacing w:after="0"/>
        <w:textAlignment w:val="auto"/>
        <w:rPr>
          <w:b/>
          <w:color w:val="000000" w:themeColor="text1"/>
          <w:lang w:eastAsia="en-GB"/>
        </w:rPr>
      </w:pPr>
      <w:r w:rsidRPr="006B2D70">
        <w:rPr>
          <w:b/>
          <w:color w:val="000000" w:themeColor="text1"/>
          <w:lang w:eastAsia="en-GB"/>
        </w:rPr>
        <w:t>Remove N entries from the 256QAM CQI table.</w:t>
      </w:r>
    </w:p>
    <w:p w14:paraId="5CFE3E2B" w14:textId="77777777" w:rsidR="00F9161B" w:rsidRPr="006B2D70" w:rsidRDefault="00F9161B" w:rsidP="00F9161B">
      <w:pPr>
        <w:numPr>
          <w:ilvl w:val="0"/>
          <w:numId w:val="27"/>
        </w:numPr>
        <w:overflowPunct/>
        <w:autoSpaceDE/>
        <w:autoSpaceDN/>
        <w:adjustRightInd/>
        <w:spacing w:after="0"/>
        <w:textAlignment w:val="auto"/>
        <w:rPr>
          <w:b/>
          <w:color w:val="000000" w:themeColor="text1"/>
          <w:lang w:eastAsia="en-GB"/>
        </w:rPr>
      </w:pPr>
      <w:r w:rsidRPr="006B2D70">
        <w:rPr>
          <w:b/>
          <w:color w:val="000000" w:themeColor="text1"/>
          <w:lang w:eastAsia="en-GB"/>
        </w:rPr>
        <w:t xml:space="preserve">Add N new entries for 1024QAM </w:t>
      </w:r>
    </w:p>
    <w:bookmarkEnd w:id="4"/>
    <w:p w14:paraId="02810CFE" w14:textId="77777777" w:rsidR="00746535" w:rsidRDefault="00746535" w:rsidP="00746535">
      <w:pPr>
        <w:pStyle w:val="Heading1"/>
      </w:pPr>
      <w:r>
        <w:t>Reference</w:t>
      </w:r>
    </w:p>
    <w:p w14:paraId="2BDC1962" w14:textId="53450D63" w:rsidR="00746535" w:rsidRPr="008C5F78" w:rsidRDefault="00D011AA" w:rsidP="00746535">
      <w:pPr>
        <w:numPr>
          <w:ilvl w:val="0"/>
          <w:numId w:val="25"/>
        </w:numPr>
        <w:spacing w:before="100" w:beforeAutospacing="1" w:after="100" w:afterAutospacing="1"/>
        <w:ind w:left="1350" w:hanging="1350"/>
        <w:textAlignment w:val="auto"/>
      </w:pPr>
      <w:bookmarkStart w:id="5" w:name="_Ref47436813"/>
      <w:r w:rsidRPr="00D011AA">
        <w:t>RP-</w:t>
      </w:r>
      <w:r w:rsidR="00B218E4">
        <w:t>202044</w:t>
      </w:r>
      <w:r w:rsidR="008E7CB3">
        <w:t>, “</w:t>
      </w:r>
      <w:r w:rsidRPr="00D011AA">
        <w:t xml:space="preserve">New WID on Introduction of DL 1024QAM for NR </w:t>
      </w:r>
      <w:r w:rsidR="00B218E4" w:rsidRPr="00B218E4">
        <w:t>FR1</w:t>
      </w:r>
      <w:r w:rsidR="008E7CB3">
        <w:t xml:space="preserve">”, </w:t>
      </w:r>
      <w:r w:rsidR="00B218E4" w:rsidRPr="00B218E4">
        <w:t>Ericsson</w:t>
      </w:r>
      <w:r w:rsidR="008E7CB3">
        <w:t>.</w:t>
      </w:r>
      <w:bookmarkEnd w:id="5"/>
      <w:r w:rsidR="00746535" w:rsidRPr="00D011AA">
        <w:t xml:space="preserve"> </w:t>
      </w:r>
    </w:p>
    <w:sectPr w:rsidR="00746535" w:rsidRPr="008C5F78" w:rsidSect="005C2A1A">
      <w:pgSz w:w="12240" w:h="15840"/>
      <w:pgMar w:top="117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4240" w14:textId="77777777" w:rsidR="00C50F25" w:rsidRDefault="00C50F25" w:rsidP="00746535">
      <w:pPr>
        <w:spacing w:after="0"/>
      </w:pPr>
      <w:r>
        <w:separator/>
      </w:r>
    </w:p>
  </w:endnote>
  <w:endnote w:type="continuationSeparator" w:id="0">
    <w:p w14:paraId="4E47D94A" w14:textId="77777777" w:rsidR="00C50F25" w:rsidRDefault="00C50F25" w:rsidP="00746535">
      <w:pPr>
        <w:spacing w:after="0"/>
      </w:pPr>
      <w:r>
        <w:continuationSeparator/>
      </w:r>
    </w:p>
  </w:endnote>
  <w:endnote w:type="continuationNotice" w:id="1">
    <w:p w14:paraId="670553CD" w14:textId="77777777" w:rsidR="00C50F25" w:rsidRDefault="00C50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8312C" w14:textId="77777777" w:rsidR="00C50F25" w:rsidRDefault="00C50F25" w:rsidP="00746535">
      <w:pPr>
        <w:spacing w:after="0"/>
      </w:pPr>
      <w:r>
        <w:separator/>
      </w:r>
    </w:p>
  </w:footnote>
  <w:footnote w:type="continuationSeparator" w:id="0">
    <w:p w14:paraId="29A7FAAC" w14:textId="77777777" w:rsidR="00C50F25" w:rsidRDefault="00C50F25" w:rsidP="00746535">
      <w:pPr>
        <w:spacing w:after="0"/>
      </w:pPr>
      <w:r>
        <w:continuationSeparator/>
      </w:r>
    </w:p>
  </w:footnote>
  <w:footnote w:type="continuationNotice" w:id="1">
    <w:p w14:paraId="6E125CF7" w14:textId="77777777" w:rsidR="00C50F25" w:rsidRDefault="00C50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EF50FB"/>
    <w:multiLevelType w:val="multilevel"/>
    <w:tmpl w:val="FEDAB27C"/>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64D96"/>
    <w:multiLevelType w:val="hybridMultilevel"/>
    <w:tmpl w:val="850EDBA6"/>
    <w:lvl w:ilvl="0" w:tplc="0D525D52">
      <w:start w:val="1"/>
      <w:numFmt w:val="decimal"/>
      <w:lvlText w:val="%1)"/>
      <w:lvlJc w:val="left"/>
      <w:pPr>
        <w:tabs>
          <w:tab w:val="num" w:pos="720"/>
        </w:tabs>
        <w:ind w:left="720" w:hanging="360"/>
      </w:pPr>
    </w:lvl>
    <w:lvl w:ilvl="1" w:tplc="7EF26C90">
      <w:start w:val="1"/>
      <w:numFmt w:val="decimal"/>
      <w:lvlText w:val="%2)"/>
      <w:lvlJc w:val="left"/>
      <w:pPr>
        <w:tabs>
          <w:tab w:val="num" w:pos="1440"/>
        </w:tabs>
        <w:ind w:left="1440" w:hanging="360"/>
      </w:pPr>
    </w:lvl>
    <w:lvl w:ilvl="2" w:tplc="327621E4">
      <w:start w:val="1"/>
      <w:numFmt w:val="decimal"/>
      <w:lvlText w:val="%3)"/>
      <w:lvlJc w:val="left"/>
      <w:pPr>
        <w:tabs>
          <w:tab w:val="num" w:pos="2160"/>
        </w:tabs>
        <w:ind w:left="2160" w:hanging="360"/>
      </w:pPr>
    </w:lvl>
    <w:lvl w:ilvl="3" w:tplc="A3043C1A">
      <w:start w:val="1"/>
      <w:numFmt w:val="decimal"/>
      <w:lvlText w:val="%4)"/>
      <w:lvlJc w:val="left"/>
      <w:pPr>
        <w:tabs>
          <w:tab w:val="num" w:pos="2880"/>
        </w:tabs>
        <w:ind w:left="2880" w:hanging="360"/>
      </w:pPr>
    </w:lvl>
    <w:lvl w:ilvl="4" w:tplc="389C1A4C">
      <w:start w:val="1"/>
      <w:numFmt w:val="decimal"/>
      <w:lvlText w:val="%5)"/>
      <w:lvlJc w:val="left"/>
      <w:pPr>
        <w:tabs>
          <w:tab w:val="num" w:pos="3600"/>
        </w:tabs>
        <w:ind w:left="3600" w:hanging="360"/>
      </w:pPr>
    </w:lvl>
    <w:lvl w:ilvl="5" w:tplc="5EAA0D9E">
      <w:start w:val="1"/>
      <w:numFmt w:val="decimal"/>
      <w:lvlText w:val="%6)"/>
      <w:lvlJc w:val="left"/>
      <w:pPr>
        <w:tabs>
          <w:tab w:val="num" w:pos="4320"/>
        </w:tabs>
        <w:ind w:left="4320" w:hanging="360"/>
      </w:pPr>
    </w:lvl>
    <w:lvl w:ilvl="6" w:tplc="DEE0B5AC">
      <w:start w:val="1"/>
      <w:numFmt w:val="decimal"/>
      <w:lvlText w:val="%7)"/>
      <w:lvlJc w:val="left"/>
      <w:pPr>
        <w:tabs>
          <w:tab w:val="num" w:pos="5040"/>
        </w:tabs>
        <w:ind w:left="5040" w:hanging="360"/>
      </w:pPr>
    </w:lvl>
    <w:lvl w:ilvl="7" w:tplc="FB882A00">
      <w:start w:val="1"/>
      <w:numFmt w:val="decimal"/>
      <w:lvlText w:val="%8)"/>
      <w:lvlJc w:val="left"/>
      <w:pPr>
        <w:tabs>
          <w:tab w:val="num" w:pos="5760"/>
        </w:tabs>
        <w:ind w:left="5760" w:hanging="360"/>
      </w:pPr>
    </w:lvl>
    <w:lvl w:ilvl="8" w:tplc="9B3854B2">
      <w:start w:val="1"/>
      <w:numFmt w:val="decimal"/>
      <w:lvlText w:val="%9)"/>
      <w:lvlJc w:val="left"/>
      <w:pPr>
        <w:tabs>
          <w:tab w:val="num" w:pos="6480"/>
        </w:tabs>
        <w:ind w:left="648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666F2F"/>
    <w:multiLevelType w:val="hybridMultilevel"/>
    <w:tmpl w:val="73700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D0AEF"/>
    <w:multiLevelType w:val="multilevel"/>
    <w:tmpl w:val="43BE44AC"/>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Wingdings" w:hAnsi="Wingdings" w:cs="Wingdings"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8"/>
  </w:num>
  <w:num w:numId="3">
    <w:abstractNumId w:val="29"/>
  </w:num>
  <w:num w:numId="4">
    <w:abstractNumId w:val="19"/>
  </w:num>
  <w:num w:numId="5">
    <w:abstractNumId w:val="16"/>
  </w:num>
  <w:num w:numId="6">
    <w:abstractNumId w:val="6"/>
  </w:num>
  <w:num w:numId="7">
    <w:abstractNumId w:val="27"/>
  </w:num>
  <w:num w:numId="8">
    <w:abstractNumId w:val="14"/>
  </w:num>
  <w:num w:numId="9">
    <w:abstractNumId w:val="23"/>
  </w:num>
  <w:num w:numId="10">
    <w:abstractNumId w:val="17"/>
  </w:num>
  <w:num w:numId="11">
    <w:abstractNumId w:val="9"/>
  </w:num>
  <w:num w:numId="12">
    <w:abstractNumId w:val="3"/>
  </w:num>
  <w:num w:numId="13">
    <w:abstractNumId w:val="4"/>
  </w:num>
  <w:num w:numId="14">
    <w:abstractNumId w:val="25"/>
  </w:num>
  <w:num w:numId="15">
    <w:abstractNumId w:val="0"/>
  </w:num>
  <w:num w:numId="16">
    <w:abstractNumId w:val="20"/>
  </w:num>
  <w:num w:numId="17">
    <w:abstractNumId w:val="22"/>
  </w:num>
  <w:num w:numId="18">
    <w:abstractNumId w:val="28"/>
  </w:num>
  <w:num w:numId="19">
    <w:abstractNumId w:val="10"/>
  </w:num>
  <w:num w:numId="20">
    <w:abstractNumId w:val="15"/>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24"/>
  </w:num>
  <w:num w:numId="27">
    <w:abstractNumId w:val="21"/>
  </w:num>
  <w:num w:numId="28">
    <w:abstractNumId w:val="30"/>
  </w:num>
  <w:num w:numId="29">
    <w:abstractNumId w:val="2"/>
  </w:num>
  <w:num w:numId="30">
    <w:abstractNumId w:val="2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CA4"/>
    <w:rsid w:val="00004FC6"/>
    <w:rsid w:val="00005D7C"/>
    <w:rsid w:val="0000680E"/>
    <w:rsid w:val="000078DE"/>
    <w:rsid w:val="00011A76"/>
    <w:rsid w:val="00011E23"/>
    <w:rsid w:val="00013DF7"/>
    <w:rsid w:val="0002011A"/>
    <w:rsid w:val="000228CC"/>
    <w:rsid w:val="000231C0"/>
    <w:rsid w:val="0003304C"/>
    <w:rsid w:val="0003430D"/>
    <w:rsid w:val="000350EF"/>
    <w:rsid w:val="00035F22"/>
    <w:rsid w:val="0003720A"/>
    <w:rsid w:val="00037B94"/>
    <w:rsid w:val="000410E7"/>
    <w:rsid w:val="00045501"/>
    <w:rsid w:val="00046DC2"/>
    <w:rsid w:val="0005180B"/>
    <w:rsid w:val="000528F1"/>
    <w:rsid w:val="00054543"/>
    <w:rsid w:val="00054AE5"/>
    <w:rsid w:val="00057B27"/>
    <w:rsid w:val="00062718"/>
    <w:rsid w:val="000666F8"/>
    <w:rsid w:val="00070C14"/>
    <w:rsid w:val="00073E2D"/>
    <w:rsid w:val="00075D56"/>
    <w:rsid w:val="00080734"/>
    <w:rsid w:val="00081589"/>
    <w:rsid w:val="000816EE"/>
    <w:rsid w:val="0008376C"/>
    <w:rsid w:val="00090F2F"/>
    <w:rsid w:val="00092DB6"/>
    <w:rsid w:val="000937F9"/>
    <w:rsid w:val="00095887"/>
    <w:rsid w:val="00096B5F"/>
    <w:rsid w:val="000A01ED"/>
    <w:rsid w:val="000A0E3D"/>
    <w:rsid w:val="000A44B6"/>
    <w:rsid w:val="000A7317"/>
    <w:rsid w:val="000B3C26"/>
    <w:rsid w:val="000B4AD1"/>
    <w:rsid w:val="000B57CC"/>
    <w:rsid w:val="000B7491"/>
    <w:rsid w:val="000C4EE3"/>
    <w:rsid w:val="000C7ADC"/>
    <w:rsid w:val="000D2860"/>
    <w:rsid w:val="000D2C89"/>
    <w:rsid w:val="000D4892"/>
    <w:rsid w:val="000D4D55"/>
    <w:rsid w:val="000D620A"/>
    <w:rsid w:val="000D7DEC"/>
    <w:rsid w:val="000E36EC"/>
    <w:rsid w:val="000E6249"/>
    <w:rsid w:val="000E75C7"/>
    <w:rsid w:val="000F195F"/>
    <w:rsid w:val="000F6F71"/>
    <w:rsid w:val="000F71D0"/>
    <w:rsid w:val="00100C0C"/>
    <w:rsid w:val="00105937"/>
    <w:rsid w:val="001132F3"/>
    <w:rsid w:val="00113FDC"/>
    <w:rsid w:val="00115877"/>
    <w:rsid w:val="001204BD"/>
    <w:rsid w:val="001223F3"/>
    <w:rsid w:val="001305A7"/>
    <w:rsid w:val="001317BD"/>
    <w:rsid w:val="00133A20"/>
    <w:rsid w:val="001378EC"/>
    <w:rsid w:val="00137F94"/>
    <w:rsid w:val="00143D1C"/>
    <w:rsid w:val="00147337"/>
    <w:rsid w:val="00150AEB"/>
    <w:rsid w:val="00151760"/>
    <w:rsid w:val="00153070"/>
    <w:rsid w:val="0015502A"/>
    <w:rsid w:val="00166850"/>
    <w:rsid w:val="00166C6C"/>
    <w:rsid w:val="00167A2A"/>
    <w:rsid w:val="0017403E"/>
    <w:rsid w:val="00174057"/>
    <w:rsid w:val="00175632"/>
    <w:rsid w:val="00180764"/>
    <w:rsid w:val="001820FB"/>
    <w:rsid w:val="00182A76"/>
    <w:rsid w:val="00182DD8"/>
    <w:rsid w:val="001850C0"/>
    <w:rsid w:val="00185881"/>
    <w:rsid w:val="001A0575"/>
    <w:rsid w:val="001A110A"/>
    <w:rsid w:val="001A242A"/>
    <w:rsid w:val="001A53F8"/>
    <w:rsid w:val="001A624E"/>
    <w:rsid w:val="001B1669"/>
    <w:rsid w:val="001B21F9"/>
    <w:rsid w:val="001B2355"/>
    <w:rsid w:val="001B646A"/>
    <w:rsid w:val="001C39C1"/>
    <w:rsid w:val="001C4123"/>
    <w:rsid w:val="001D2C0C"/>
    <w:rsid w:val="001E0519"/>
    <w:rsid w:val="001E1672"/>
    <w:rsid w:val="001E32DD"/>
    <w:rsid w:val="001E5096"/>
    <w:rsid w:val="001E53F6"/>
    <w:rsid w:val="001F7D26"/>
    <w:rsid w:val="00205606"/>
    <w:rsid w:val="00205ACB"/>
    <w:rsid w:val="00213D5D"/>
    <w:rsid w:val="00215B80"/>
    <w:rsid w:val="00216A8D"/>
    <w:rsid w:val="0022093A"/>
    <w:rsid w:val="00224BA3"/>
    <w:rsid w:val="0023189D"/>
    <w:rsid w:val="00231D82"/>
    <w:rsid w:val="00233BA7"/>
    <w:rsid w:val="00237041"/>
    <w:rsid w:val="0024332F"/>
    <w:rsid w:val="00244DA0"/>
    <w:rsid w:val="00247523"/>
    <w:rsid w:val="00252B60"/>
    <w:rsid w:val="0025745B"/>
    <w:rsid w:val="00260FB9"/>
    <w:rsid w:val="002632DC"/>
    <w:rsid w:val="00272777"/>
    <w:rsid w:val="00273C47"/>
    <w:rsid w:val="002764DD"/>
    <w:rsid w:val="00280222"/>
    <w:rsid w:val="00281369"/>
    <w:rsid w:val="002835A6"/>
    <w:rsid w:val="00285D76"/>
    <w:rsid w:val="00292883"/>
    <w:rsid w:val="00293634"/>
    <w:rsid w:val="002972B5"/>
    <w:rsid w:val="0029763D"/>
    <w:rsid w:val="002A3466"/>
    <w:rsid w:val="002A4E64"/>
    <w:rsid w:val="002A709C"/>
    <w:rsid w:val="002A7B15"/>
    <w:rsid w:val="002B1AE2"/>
    <w:rsid w:val="002B1F67"/>
    <w:rsid w:val="002B330D"/>
    <w:rsid w:val="002B386D"/>
    <w:rsid w:val="002B4CDB"/>
    <w:rsid w:val="002B53C5"/>
    <w:rsid w:val="002B53FA"/>
    <w:rsid w:val="002C0EB8"/>
    <w:rsid w:val="002C225D"/>
    <w:rsid w:val="002D1318"/>
    <w:rsid w:val="002D30AA"/>
    <w:rsid w:val="002D38DE"/>
    <w:rsid w:val="002E2613"/>
    <w:rsid w:val="002E400F"/>
    <w:rsid w:val="002E5136"/>
    <w:rsid w:val="002E7CBA"/>
    <w:rsid w:val="002F2099"/>
    <w:rsid w:val="002F6FEB"/>
    <w:rsid w:val="002F70E4"/>
    <w:rsid w:val="0030168B"/>
    <w:rsid w:val="003046E9"/>
    <w:rsid w:val="00310642"/>
    <w:rsid w:val="00310DEE"/>
    <w:rsid w:val="00311178"/>
    <w:rsid w:val="003137D2"/>
    <w:rsid w:val="00313DAB"/>
    <w:rsid w:val="0031510A"/>
    <w:rsid w:val="00315970"/>
    <w:rsid w:val="003168C2"/>
    <w:rsid w:val="003200A8"/>
    <w:rsid w:val="00322F63"/>
    <w:rsid w:val="00330EAA"/>
    <w:rsid w:val="0033243B"/>
    <w:rsid w:val="003335B1"/>
    <w:rsid w:val="00333E72"/>
    <w:rsid w:val="003346F0"/>
    <w:rsid w:val="00340957"/>
    <w:rsid w:val="00342965"/>
    <w:rsid w:val="0034373B"/>
    <w:rsid w:val="0034384E"/>
    <w:rsid w:val="00344F8D"/>
    <w:rsid w:val="0035056C"/>
    <w:rsid w:val="00351C15"/>
    <w:rsid w:val="003529C4"/>
    <w:rsid w:val="00352E07"/>
    <w:rsid w:val="00352FF3"/>
    <w:rsid w:val="003538DE"/>
    <w:rsid w:val="003553B1"/>
    <w:rsid w:val="003563E5"/>
    <w:rsid w:val="00356408"/>
    <w:rsid w:val="00361085"/>
    <w:rsid w:val="00361387"/>
    <w:rsid w:val="0036143E"/>
    <w:rsid w:val="003619DF"/>
    <w:rsid w:val="00361A83"/>
    <w:rsid w:val="00361C6E"/>
    <w:rsid w:val="00363585"/>
    <w:rsid w:val="003668F2"/>
    <w:rsid w:val="0037280F"/>
    <w:rsid w:val="0037505B"/>
    <w:rsid w:val="00376CB1"/>
    <w:rsid w:val="003818E0"/>
    <w:rsid w:val="003863F7"/>
    <w:rsid w:val="00390DD4"/>
    <w:rsid w:val="00392475"/>
    <w:rsid w:val="003A0BFB"/>
    <w:rsid w:val="003A1C46"/>
    <w:rsid w:val="003B0088"/>
    <w:rsid w:val="003B33BD"/>
    <w:rsid w:val="003B477A"/>
    <w:rsid w:val="003B5254"/>
    <w:rsid w:val="003B56FC"/>
    <w:rsid w:val="003B6750"/>
    <w:rsid w:val="003B7686"/>
    <w:rsid w:val="003C1389"/>
    <w:rsid w:val="003C1597"/>
    <w:rsid w:val="003C1E22"/>
    <w:rsid w:val="003C356D"/>
    <w:rsid w:val="003C4F56"/>
    <w:rsid w:val="003C7FA2"/>
    <w:rsid w:val="003D047C"/>
    <w:rsid w:val="003D0697"/>
    <w:rsid w:val="003D79E1"/>
    <w:rsid w:val="003E0D33"/>
    <w:rsid w:val="003E336B"/>
    <w:rsid w:val="003E39B6"/>
    <w:rsid w:val="003E5117"/>
    <w:rsid w:val="003E6B89"/>
    <w:rsid w:val="003F1425"/>
    <w:rsid w:val="003F214A"/>
    <w:rsid w:val="003F5978"/>
    <w:rsid w:val="003F6B18"/>
    <w:rsid w:val="004068A0"/>
    <w:rsid w:val="00410BAC"/>
    <w:rsid w:val="00410CCF"/>
    <w:rsid w:val="00417EA5"/>
    <w:rsid w:val="004200EB"/>
    <w:rsid w:val="00420AC5"/>
    <w:rsid w:val="00421CD2"/>
    <w:rsid w:val="004230B8"/>
    <w:rsid w:val="004278C1"/>
    <w:rsid w:val="00431990"/>
    <w:rsid w:val="0043698B"/>
    <w:rsid w:val="00437EB9"/>
    <w:rsid w:val="00441961"/>
    <w:rsid w:val="004428D3"/>
    <w:rsid w:val="00450D19"/>
    <w:rsid w:val="004526F4"/>
    <w:rsid w:val="0045652A"/>
    <w:rsid w:val="00462EDF"/>
    <w:rsid w:val="00473420"/>
    <w:rsid w:val="00475B82"/>
    <w:rsid w:val="004772A1"/>
    <w:rsid w:val="00480403"/>
    <w:rsid w:val="004914D1"/>
    <w:rsid w:val="0049752F"/>
    <w:rsid w:val="004A383E"/>
    <w:rsid w:val="004A41F4"/>
    <w:rsid w:val="004A6232"/>
    <w:rsid w:val="004B098A"/>
    <w:rsid w:val="004B2F38"/>
    <w:rsid w:val="004B55DF"/>
    <w:rsid w:val="004B56F0"/>
    <w:rsid w:val="004C1813"/>
    <w:rsid w:val="004C716B"/>
    <w:rsid w:val="004D10C9"/>
    <w:rsid w:val="004D1327"/>
    <w:rsid w:val="004D3CCB"/>
    <w:rsid w:val="004D547D"/>
    <w:rsid w:val="004E094F"/>
    <w:rsid w:val="004E383F"/>
    <w:rsid w:val="004E4EE9"/>
    <w:rsid w:val="004E67B2"/>
    <w:rsid w:val="004F1E02"/>
    <w:rsid w:val="004F295D"/>
    <w:rsid w:val="004F4610"/>
    <w:rsid w:val="0050049D"/>
    <w:rsid w:val="00500AF8"/>
    <w:rsid w:val="00502034"/>
    <w:rsid w:val="00502890"/>
    <w:rsid w:val="00507411"/>
    <w:rsid w:val="0051275E"/>
    <w:rsid w:val="00512ADF"/>
    <w:rsid w:val="00513A3C"/>
    <w:rsid w:val="005152A8"/>
    <w:rsid w:val="005163CE"/>
    <w:rsid w:val="00524FA1"/>
    <w:rsid w:val="005251D2"/>
    <w:rsid w:val="00525896"/>
    <w:rsid w:val="00526579"/>
    <w:rsid w:val="005311D9"/>
    <w:rsid w:val="00537D2D"/>
    <w:rsid w:val="005415E2"/>
    <w:rsid w:val="005444F2"/>
    <w:rsid w:val="00545FAC"/>
    <w:rsid w:val="00551D8E"/>
    <w:rsid w:val="00554794"/>
    <w:rsid w:val="005551B3"/>
    <w:rsid w:val="00555F2A"/>
    <w:rsid w:val="00561B6B"/>
    <w:rsid w:val="00563369"/>
    <w:rsid w:val="00563E7A"/>
    <w:rsid w:val="005662C8"/>
    <w:rsid w:val="0056758A"/>
    <w:rsid w:val="00576517"/>
    <w:rsid w:val="0058668B"/>
    <w:rsid w:val="0059468C"/>
    <w:rsid w:val="005A28AF"/>
    <w:rsid w:val="005B0038"/>
    <w:rsid w:val="005B0C9C"/>
    <w:rsid w:val="005B3A24"/>
    <w:rsid w:val="005B4179"/>
    <w:rsid w:val="005C0B6B"/>
    <w:rsid w:val="005C2287"/>
    <w:rsid w:val="005C2A1A"/>
    <w:rsid w:val="005C326E"/>
    <w:rsid w:val="005C39EE"/>
    <w:rsid w:val="005C769E"/>
    <w:rsid w:val="005E1032"/>
    <w:rsid w:val="005E415E"/>
    <w:rsid w:val="005E63CF"/>
    <w:rsid w:val="005F1B6B"/>
    <w:rsid w:val="005F2123"/>
    <w:rsid w:val="005F2189"/>
    <w:rsid w:val="005F35BE"/>
    <w:rsid w:val="00601297"/>
    <w:rsid w:val="00602B18"/>
    <w:rsid w:val="0060300D"/>
    <w:rsid w:val="0061154B"/>
    <w:rsid w:val="00611CAE"/>
    <w:rsid w:val="006131D0"/>
    <w:rsid w:val="0061387D"/>
    <w:rsid w:val="006149E8"/>
    <w:rsid w:val="006156B4"/>
    <w:rsid w:val="0062344E"/>
    <w:rsid w:val="0062345E"/>
    <w:rsid w:val="0062471C"/>
    <w:rsid w:val="00624B6A"/>
    <w:rsid w:val="006252CE"/>
    <w:rsid w:val="00627D12"/>
    <w:rsid w:val="00632BCF"/>
    <w:rsid w:val="006342CE"/>
    <w:rsid w:val="00634C39"/>
    <w:rsid w:val="00644A53"/>
    <w:rsid w:val="00645883"/>
    <w:rsid w:val="0065579C"/>
    <w:rsid w:val="006578BF"/>
    <w:rsid w:val="00660AAB"/>
    <w:rsid w:val="006623B3"/>
    <w:rsid w:val="0066272D"/>
    <w:rsid w:val="0066276B"/>
    <w:rsid w:val="00663B30"/>
    <w:rsid w:val="0066409B"/>
    <w:rsid w:val="0066446C"/>
    <w:rsid w:val="00671CDB"/>
    <w:rsid w:val="00674539"/>
    <w:rsid w:val="006745D4"/>
    <w:rsid w:val="00675C02"/>
    <w:rsid w:val="006814AC"/>
    <w:rsid w:val="0068217D"/>
    <w:rsid w:val="00687A4E"/>
    <w:rsid w:val="00693F0D"/>
    <w:rsid w:val="006A344C"/>
    <w:rsid w:val="006B0E0C"/>
    <w:rsid w:val="006B2D70"/>
    <w:rsid w:val="006B6672"/>
    <w:rsid w:val="006B6B90"/>
    <w:rsid w:val="006B764C"/>
    <w:rsid w:val="006C1E6E"/>
    <w:rsid w:val="006C204E"/>
    <w:rsid w:val="006D0E19"/>
    <w:rsid w:val="006D1381"/>
    <w:rsid w:val="006D3CBB"/>
    <w:rsid w:val="006D56C0"/>
    <w:rsid w:val="006D6F85"/>
    <w:rsid w:val="006D764E"/>
    <w:rsid w:val="006D7F5C"/>
    <w:rsid w:val="006E0170"/>
    <w:rsid w:val="006E495B"/>
    <w:rsid w:val="006E6EC9"/>
    <w:rsid w:val="006F07FA"/>
    <w:rsid w:val="006F38C7"/>
    <w:rsid w:val="006F3B1E"/>
    <w:rsid w:val="006F40BC"/>
    <w:rsid w:val="006F4B8F"/>
    <w:rsid w:val="006F4D72"/>
    <w:rsid w:val="006F6E51"/>
    <w:rsid w:val="006F754C"/>
    <w:rsid w:val="00702607"/>
    <w:rsid w:val="007104FB"/>
    <w:rsid w:val="00711A57"/>
    <w:rsid w:val="007124C3"/>
    <w:rsid w:val="007138AF"/>
    <w:rsid w:val="00714628"/>
    <w:rsid w:val="00714FEC"/>
    <w:rsid w:val="00715A37"/>
    <w:rsid w:val="0071770C"/>
    <w:rsid w:val="00721DC1"/>
    <w:rsid w:val="007223FE"/>
    <w:rsid w:val="00724886"/>
    <w:rsid w:val="00732335"/>
    <w:rsid w:val="007325EC"/>
    <w:rsid w:val="007359FC"/>
    <w:rsid w:val="0073778F"/>
    <w:rsid w:val="00740832"/>
    <w:rsid w:val="007410FD"/>
    <w:rsid w:val="007439A0"/>
    <w:rsid w:val="007439D8"/>
    <w:rsid w:val="00746535"/>
    <w:rsid w:val="007468F1"/>
    <w:rsid w:val="00746ABA"/>
    <w:rsid w:val="007512DA"/>
    <w:rsid w:val="007515ED"/>
    <w:rsid w:val="00751633"/>
    <w:rsid w:val="0075318A"/>
    <w:rsid w:val="007556E1"/>
    <w:rsid w:val="0076488F"/>
    <w:rsid w:val="00776CA8"/>
    <w:rsid w:val="00780A85"/>
    <w:rsid w:val="00781907"/>
    <w:rsid w:val="00781DBB"/>
    <w:rsid w:val="00782900"/>
    <w:rsid w:val="00785D90"/>
    <w:rsid w:val="00790CD3"/>
    <w:rsid w:val="00792C04"/>
    <w:rsid w:val="00794097"/>
    <w:rsid w:val="0079494D"/>
    <w:rsid w:val="00795665"/>
    <w:rsid w:val="00795DE7"/>
    <w:rsid w:val="007A23C6"/>
    <w:rsid w:val="007A2558"/>
    <w:rsid w:val="007A2876"/>
    <w:rsid w:val="007A42AE"/>
    <w:rsid w:val="007A7C8F"/>
    <w:rsid w:val="007B3DA0"/>
    <w:rsid w:val="007B613E"/>
    <w:rsid w:val="007B79E2"/>
    <w:rsid w:val="007C1DE2"/>
    <w:rsid w:val="007C7A5E"/>
    <w:rsid w:val="007D2EB5"/>
    <w:rsid w:val="007D6638"/>
    <w:rsid w:val="007D76C9"/>
    <w:rsid w:val="007E379F"/>
    <w:rsid w:val="007E513D"/>
    <w:rsid w:val="007E64DE"/>
    <w:rsid w:val="007F0BDD"/>
    <w:rsid w:val="007F166F"/>
    <w:rsid w:val="007F5CE3"/>
    <w:rsid w:val="007F6132"/>
    <w:rsid w:val="007F6584"/>
    <w:rsid w:val="008007E9"/>
    <w:rsid w:val="008025C8"/>
    <w:rsid w:val="00803411"/>
    <w:rsid w:val="00803B87"/>
    <w:rsid w:val="00807B78"/>
    <w:rsid w:val="00813908"/>
    <w:rsid w:val="00813DE7"/>
    <w:rsid w:val="00815BEA"/>
    <w:rsid w:val="00815CB3"/>
    <w:rsid w:val="0081622A"/>
    <w:rsid w:val="00816293"/>
    <w:rsid w:val="00821048"/>
    <w:rsid w:val="00824954"/>
    <w:rsid w:val="00825D16"/>
    <w:rsid w:val="00831391"/>
    <w:rsid w:val="0083180C"/>
    <w:rsid w:val="00834F0F"/>
    <w:rsid w:val="00835D93"/>
    <w:rsid w:val="00836027"/>
    <w:rsid w:val="008434EB"/>
    <w:rsid w:val="008455B9"/>
    <w:rsid w:val="00856330"/>
    <w:rsid w:val="00856CD5"/>
    <w:rsid w:val="00857CFB"/>
    <w:rsid w:val="00857E3A"/>
    <w:rsid w:val="00860165"/>
    <w:rsid w:val="00862D1F"/>
    <w:rsid w:val="008656F9"/>
    <w:rsid w:val="00874C17"/>
    <w:rsid w:val="0087613F"/>
    <w:rsid w:val="00883EFD"/>
    <w:rsid w:val="00886553"/>
    <w:rsid w:val="00887DB9"/>
    <w:rsid w:val="00892410"/>
    <w:rsid w:val="00892E45"/>
    <w:rsid w:val="008976E1"/>
    <w:rsid w:val="008A1A6B"/>
    <w:rsid w:val="008A4299"/>
    <w:rsid w:val="008B1C34"/>
    <w:rsid w:val="008B2264"/>
    <w:rsid w:val="008B2A38"/>
    <w:rsid w:val="008B5863"/>
    <w:rsid w:val="008B6116"/>
    <w:rsid w:val="008C1EC6"/>
    <w:rsid w:val="008C3992"/>
    <w:rsid w:val="008C3E03"/>
    <w:rsid w:val="008C59BF"/>
    <w:rsid w:val="008C5F78"/>
    <w:rsid w:val="008E0AB2"/>
    <w:rsid w:val="008E0EE9"/>
    <w:rsid w:val="008E1813"/>
    <w:rsid w:val="008E56B0"/>
    <w:rsid w:val="008E5E7A"/>
    <w:rsid w:val="008E7CB3"/>
    <w:rsid w:val="008F184D"/>
    <w:rsid w:val="008F3416"/>
    <w:rsid w:val="008F3BD4"/>
    <w:rsid w:val="008F5BE4"/>
    <w:rsid w:val="008F6E9C"/>
    <w:rsid w:val="009008B2"/>
    <w:rsid w:val="00901695"/>
    <w:rsid w:val="00903FFB"/>
    <w:rsid w:val="0090732D"/>
    <w:rsid w:val="0091346A"/>
    <w:rsid w:val="0091425A"/>
    <w:rsid w:val="00916914"/>
    <w:rsid w:val="00917776"/>
    <w:rsid w:val="00917ACB"/>
    <w:rsid w:val="00924CD2"/>
    <w:rsid w:val="00931EB2"/>
    <w:rsid w:val="00932B8E"/>
    <w:rsid w:val="00934D80"/>
    <w:rsid w:val="0093696D"/>
    <w:rsid w:val="00940A01"/>
    <w:rsid w:val="0094127A"/>
    <w:rsid w:val="00943773"/>
    <w:rsid w:val="009447F6"/>
    <w:rsid w:val="0094520A"/>
    <w:rsid w:val="00946681"/>
    <w:rsid w:val="00951051"/>
    <w:rsid w:val="009522CE"/>
    <w:rsid w:val="00956759"/>
    <w:rsid w:val="00956D39"/>
    <w:rsid w:val="00956D3C"/>
    <w:rsid w:val="00957A6C"/>
    <w:rsid w:val="00957DC7"/>
    <w:rsid w:val="009608B0"/>
    <w:rsid w:val="00962883"/>
    <w:rsid w:val="00963F19"/>
    <w:rsid w:val="00964AF1"/>
    <w:rsid w:val="00966C7B"/>
    <w:rsid w:val="00970164"/>
    <w:rsid w:val="009761D3"/>
    <w:rsid w:val="009909BF"/>
    <w:rsid w:val="00994513"/>
    <w:rsid w:val="00997702"/>
    <w:rsid w:val="009977A6"/>
    <w:rsid w:val="009A193B"/>
    <w:rsid w:val="009B0548"/>
    <w:rsid w:val="009B358E"/>
    <w:rsid w:val="009C18A5"/>
    <w:rsid w:val="009C41F1"/>
    <w:rsid w:val="009C46F8"/>
    <w:rsid w:val="009C52E6"/>
    <w:rsid w:val="009D21AE"/>
    <w:rsid w:val="009D2ECE"/>
    <w:rsid w:val="009D3364"/>
    <w:rsid w:val="009E09EA"/>
    <w:rsid w:val="009E2F82"/>
    <w:rsid w:val="009E6142"/>
    <w:rsid w:val="009F026C"/>
    <w:rsid w:val="009F1389"/>
    <w:rsid w:val="009F35F4"/>
    <w:rsid w:val="009F4343"/>
    <w:rsid w:val="009F48FD"/>
    <w:rsid w:val="009F6C4E"/>
    <w:rsid w:val="00A009B2"/>
    <w:rsid w:val="00A03B93"/>
    <w:rsid w:val="00A1108A"/>
    <w:rsid w:val="00A116F3"/>
    <w:rsid w:val="00A1257C"/>
    <w:rsid w:val="00A145CC"/>
    <w:rsid w:val="00A179FE"/>
    <w:rsid w:val="00A20F64"/>
    <w:rsid w:val="00A23FDB"/>
    <w:rsid w:val="00A26477"/>
    <w:rsid w:val="00A30FBD"/>
    <w:rsid w:val="00A31AA9"/>
    <w:rsid w:val="00A4372A"/>
    <w:rsid w:val="00A441EA"/>
    <w:rsid w:val="00A51892"/>
    <w:rsid w:val="00A52781"/>
    <w:rsid w:val="00A52C2A"/>
    <w:rsid w:val="00A533B4"/>
    <w:rsid w:val="00A54687"/>
    <w:rsid w:val="00A601EE"/>
    <w:rsid w:val="00A6191E"/>
    <w:rsid w:val="00A62DC0"/>
    <w:rsid w:val="00A64760"/>
    <w:rsid w:val="00A647A1"/>
    <w:rsid w:val="00A64C94"/>
    <w:rsid w:val="00A65FDA"/>
    <w:rsid w:val="00A67045"/>
    <w:rsid w:val="00A67EC5"/>
    <w:rsid w:val="00A73A16"/>
    <w:rsid w:val="00A7417E"/>
    <w:rsid w:val="00A75034"/>
    <w:rsid w:val="00A7666A"/>
    <w:rsid w:val="00A84EDE"/>
    <w:rsid w:val="00A87C2B"/>
    <w:rsid w:val="00A91472"/>
    <w:rsid w:val="00A9356A"/>
    <w:rsid w:val="00A93F78"/>
    <w:rsid w:val="00A97F1A"/>
    <w:rsid w:val="00AB41A4"/>
    <w:rsid w:val="00AB4A39"/>
    <w:rsid w:val="00AB5CCB"/>
    <w:rsid w:val="00AB7070"/>
    <w:rsid w:val="00AC4B26"/>
    <w:rsid w:val="00AC7489"/>
    <w:rsid w:val="00AD1142"/>
    <w:rsid w:val="00AD4509"/>
    <w:rsid w:val="00AE7596"/>
    <w:rsid w:val="00AF22AD"/>
    <w:rsid w:val="00AF34C2"/>
    <w:rsid w:val="00AF7948"/>
    <w:rsid w:val="00B03D95"/>
    <w:rsid w:val="00B06684"/>
    <w:rsid w:val="00B161A8"/>
    <w:rsid w:val="00B1655A"/>
    <w:rsid w:val="00B2012E"/>
    <w:rsid w:val="00B204B0"/>
    <w:rsid w:val="00B218E4"/>
    <w:rsid w:val="00B27123"/>
    <w:rsid w:val="00B275E2"/>
    <w:rsid w:val="00B27AD3"/>
    <w:rsid w:val="00B31334"/>
    <w:rsid w:val="00B34730"/>
    <w:rsid w:val="00B37283"/>
    <w:rsid w:val="00B44098"/>
    <w:rsid w:val="00B464C5"/>
    <w:rsid w:val="00B46671"/>
    <w:rsid w:val="00B5068F"/>
    <w:rsid w:val="00B546FF"/>
    <w:rsid w:val="00B57CF7"/>
    <w:rsid w:val="00B60A33"/>
    <w:rsid w:val="00B62098"/>
    <w:rsid w:val="00B64E95"/>
    <w:rsid w:val="00B6747F"/>
    <w:rsid w:val="00B708EF"/>
    <w:rsid w:val="00B71D5D"/>
    <w:rsid w:val="00B743EA"/>
    <w:rsid w:val="00B800A3"/>
    <w:rsid w:val="00B82458"/>
    <w:rsid w:val="00B82540"/>
    <w:rsid w:val="00B87F86"/>
    <w:rsid w:val="00B9006A"/>
    <w:rsid w:val="00B9133F"/>
    <w:rsid w:val="00B944EF"/>
    <w:rsid w:val="00BA10B3"/>
    <w:rsid w:val="00BA356E"/>
    <w:rsid w:val="00BA55C2"/>
    <w:rsid w:val="00BA626B"/>
    <w:rsid w:val="00BA69AC"/>
    <w:rsid w:val="00BA77DF"/>
    <w:rsid w:val="00BB62C1"/>
    <w:rsid w:val="00BB7E57"/>
    <w:rsid w:val="00BC1530"/>
    <w:rsid w:val="00BC254C"/>
    <w:rsid w:val="00BC4A0C"/>
    <w:rsid w:val="00BC6031"/>
    <w:rsid w:val="00BD1EF3"/>
    <w:rsid w:val="00BD27F3"/>
    <w:rsid w:val="00BD36DA"/>
    <w:rsid w:val="00BD6117"/>
    <w:rsid w:val="00BD7640"/>
    <w:rsid w:val="00BD7A22"/>
    <w:rsid w:val="00BE04D4"/>
    <w:rsid w:val="00BE05D0"/>
    <w:rsid w:val="00BE070A"/>
    <w:rsid w:val="00BE3378"/>
    <w:rsid w:val="00BE4F87"/>
    <w:rsid w:val="00BE515E"/>
    <w:rsid w:val="00BE7C22"/>
    <w:rsid w:val="00BF0F65"/>
    <w:rsid w:val="00BF1B68"/>
    <w:rsid w:val="00BF3AC1"/>
    <w:rsid w:val="00BF3D78"/>
    <w:rsid w:val="00BF44F6"/>
    <w:rsid w:val="00C00294"/>
    <w:rsid w:val="00C03B4D"/>
    <w:rsid w:val="00C05A03"/>
    <w:rsid w:val="00C10BDE"/>
    <w:rsid w:val="00C11B79"/>
    <w:rsid w:val="00C11C27"/>
    <w:rsid w:val="00C14406"/>
    <w:rsid w:val="00C15B98"/>
    <w:rsid w:val="00C2041A"/>
    <w:rsid w:val="00C24C08"/>
    <w:rsid w:val="00C25058"/>
    <w:rsid w:val="00C25ECC"/>
    <w:rsid w:val="00C267FF"/>
    <w:rsid w:val="00C30629"/>
    <w:rsid w:val="00C33504"/>
    <w:rsid w:val="00C3353D"/>
    <w:rsid w:val="00C356F4"/>
    <w:rsid w:val="00C42F6A"/>
    <w:rsid w:val="00C43DCF"/>
    <w:rsid w:val="00C4506D"/>
    <w:rsid w:val="00C4570A"/>
    <w:rsid w:val="00C463CB"/>
    <w:rsid w:val="00C50F25"/>
    <w:rsid w:val="00C54480"/>
    <w:rsid w:val="00C545E2"/>
    <w:rsid w:val="00C576F4"/>
    <w:rsid w:val="00C671BB"/>
    <w:rsid w:val="00C67790"/>
    <w:rsid w:val="00C67974"/>
    <w:rsid w:val="00C71014"/>
    <w:rsid w:val="00C71071"/>
    <w:rsid w:val="00C71211"/>
    <w:rsid w:val="00C716AA"/>
    <w:rsid w:val="00C71E9B"/>
    <w:rsid w:val="00C740B5"/>
    <w:rsid w:val="00C75C0A"/>
    <w:rsid w:val="00C83BBC"/>
    <w:rsid w:val="00C86CD0"/>
    <w:rsid w:val="00C9253C"/>
    <w:rsid w:val="00CA1D58"/>
    <w:rsid w:val="00CA4E54"/>
    <w:rsid w:val="00CA785A"/>
    <w:rsid w:val="00CC0B59"/>
    <w:rsid w:val="00CC0CBA"/>
    <w:rsid w:val="00CD0C3C"/>
    <w:rsid w:val="00CD1A59"/>
    <w:rsid w:val="00CD2854"/>
    <w:rsid w:val="00CD6108"/>
    <w:rsid w:val="00CD64B3"/>
    <w:rsid w:val="00CD7305"/>
    <w:rsid w:val="00CE36EB"/>
    <w:rsid w:val="00CE5778"/>
    <w:rsid w:val="00CE73AF"/>
    <w:rsid w:val="00CF018C"/>
    <w:rsid w:val="00CF0BF1"/>
    <w:rsid w:val="00D011AA"/>
    <w:rsid w:val="00D061C5"/>
    <w:rsid w:val="00D11F72"/>
    <w:rsid w:val="00D13B30"/>
    <w:rsid w:val="00D14F38"/>
    <w:rsid w:val="00D20305"/>
    <w:rsid w:val="00D2033F"/>
    <w:rsid w:val="00D23FF8"/>
    <w:rsid w:val="00D242CC"/>
    <w:rsid w:val="00D251C0"/>
    <w:rsid w:val="00D262FE"/>
    <w:rsid w:val="00D2655F"/>
    <w:rsid w:val="00D34DF2"/>
    <w:rsid w:val="00D377BB"/>
    <w:rsid w:val="00D437B5"/>
    <w:rsid w:val="00D50538"/>
    <w:rsid w:val="00D50F3A"/>
    <w:rsid w:val="00D55672"/>
    <w:rsid w:val="00D62411"/>
    <w:rsid w:val="00D62CB0"/>
    <w:rsid w:val="00D6546F"/>
    <w:rsid w:val="00D675BC"/>
    <w:rsid w:val="00D7064E"/>
    <w:rsid w:val="00D71241"/>
    <w:rsid w:val="00D74914"/>
    <w:rsid w:val="00D764E9"/>
    <w:rsid w:val="00D77110"/>
    <w:rsid w:val="00D77A81"/>
    <w:rsid w:val="00D80BC1"/>
    <w:rsid w:val="00D82D36"/>
    <w:rsid w:val="00D84CD2"/>
    <w:rsid w:val="00D868C8"/>
    <w:rsid w:val="00D86AA9"/>
    <w:rsid w:val="00D96C5B"/>
    <w:rsid w:val="00DA016E"/>
    <w:rsid w:val="00DA49E7"/>
    <w:rsid w:val="00DA5336"/>
    <w:rsid w:val="00DA54EC"/>
    <w:rsid w:val="00DA7DD6"/>
    <w:rsid w:val="00DB1C0E"/>
    <w:rsid w:val="00DB531B"/>
    <w:rsid w:val="00DC0CD9"/>
    <w:rsid w:val="00DC5414"/>
    <w:rsid w:val="00DC5574"/>
    <w:rsid w:val="00DC5EB9"/>
    <w:rsid w:val="00DC6EAB"/>
    <w:rsid w:val="00DC7134"/>
    <w:rsid w:val="00DD3BB5"/>
    <w:rsid w:val="00DD4550"/>
    <w:rsid w:val="00DD570B"/>
    <w:rsid w:val="00DD69FD"/>
    <w:rsid w:val="00DE2926"/>
    <w:rsid w:val="00DF4522"/>
    <w:rsid w:val="00DF45B0"/>
    <w:rsid w:val="00DF6082"/>
    <w:rsid w:val="00DF659B"/>
    <w:rsid w:val="00DF6E70"/>
    <w:rsid w:val="00E01B53"/>
    <w:rsid w:val="00E01FF8"/>
    <w:rsid w:val="00E032B0"/>
    <w:rsid w:val="00E03EDB"/>
    <w:rsid w:val="00E06688"/>
    <w:rsid w:val="00E11B29"/>
    <w:rsid w:val="00E12985"/>
    <w:rsid w:val="00E14C19"/>
    <w:rsid w:val="00E1751D"/>
    <w:rsid w:val="00E204EA"/>
    <w:rsid w:val="00E33293"/>
    <w:rsid w:val="00E41BB4"/>
    <w:rsid w:val="00E41DC6"/>
    <w:rsid w:val="00E455AF"/>
    <w:rsid w:val="00E53618"/>
    <w:rsid w:val="00E53A2A"/>
    <w:rsid w:val="00E57572"/>
    <w:rsid w:val="00E629BB"/>
    <w:rsid w:val="00E63090"/>
    <w:rsid w:val="00E65D8E"/>
    <w:rsid w:val="00E669B0"/>
    <w:rsid w:val="00E67437"/>
    <w:rsid w:val="00E678DE"/>
    <w:rsid w:val="00E71774"/>
    <w:rsid w:val="00E74E0D"/>
    <w:rsid w:val="00E758FC"/>
    <w:rsid w:val="00E84A81"/>
    <w:rsid w:val="00E876D0"/>
    <w:rsid w:val="00E905B7"/>
    <w:rsid w:val="00E9503B"/>
    <w:rsid w:val="00E95265"/>
    <w:rsid w:val="00EA0189"/>
    <w:rsid w:val="00EA4EC2"/>
    <w:rsid w:val="00EA510D"/>
    <w:rsid w:val="00EA6D6E"/>
    <w:rsid w:val="00EB3B02"/>
    <w:rsid w:val="00EB40FB"/>
    <w:rsid w:val="00EB480E"/>
    <w:rsid w:val="00EC02EA"/>
    <w:rsid w:val="00EC1723"/>
    <w:rsid w:val="00ED13E3"/>
    <w:rsid w:val="00ED2945"/>
    <w:rsid w:val="00ED45E2"/>
    <w:rsid w:val="00ED4609"/>
    <w:rsid w:val="00ED6662"/>
    <w:rsid w:val="00EF0716"/>
    <w:rsid w:val="00EF2BFE"/>
    <w:rsid w:val="00EF3CB3"/>
    <w:rsid w:val="00EF6D5A"/>
    <w:rsid w:val="00EF70FF"/>
    <w:rsid w:val="00F007E2"/>
    <w:rsid w:val="00F03623"/>
    <w:rsid w:val="00F04F6C"/>
    <w:rsid w:val="00F07053"/>
    <w:rsid w:val="00F07137"/>
    <w:rsid w:val="00F145D5"/>
    <w:rsid w:val="00F15D3A"/>
    <w:rsid w:val="00F22190"/>
    <w:rsid w:val="00F2284D"/>
    <w:rsid w:val="00F253D2"/>
    <w:rsid w:val="00F2661C"/>
    <w:rsid w:val="00F30ECE"/>
    <w:rsid w:val="00F340E0"/>
    <w:rsid w:val="00F366C7"/>
    <w:rsid w:val="00F40434"/>
    <w:rsid w:val="00F43C1D"/>
    <w:rsid w:val="00F50563"/>
    <w:rsid w:val="00F50886"/>
    <w:rsid w:val="00F50A9F"/>
    <w:rsid w:val="00F52F34"/>
    <w:rsid w:val="00F55734"/>
    <w:rsid w:val="00F55F2D"/>
    <w:rsid w:val="00F63DA3"/>
    <w:rsid w:val="00F643A1"/>
    <w:rsid w:val="00F65A25"/>
    <w:rsid w:val="00F67A42"/>
    <w:rsid w:val="00F714BD"/>
    <w:rsid w:val="00F75BF3"/>
    <w:rsid w:val="00F7755C"/>
    <w:rsid w:val="00F77FE6"/>
    <w:rsid w:val="00F803D5"/>
    <w:rsid w:val="00F81A80"/>
    <w:rsid w:val="00F834DF"/>
    <w:rsid w:val="00F9161B"/>
    <w:rsid w:val="00F92D4C"/>
    <w:rsid w:val="00F9780C"/>
    <w:rsid w:val="00FA1E0F"/>
    <w:rsid w:val="00FB0E1B"/>
    <w:rsid w:val="00FB1173"/>
    <w:rsid w:val="00FB375B"/>
    <w:rsid w:val="00FB3BD6"/>
    <w:rsid w:val="00FC2829"/>
    <w:rsid w:val="00FC5935"/>
    <w:rsid w:val="00FC5AD4"/>
    <w:rsid w:val="00FC73F6"/>
    <w:rsid w:val="00FD57D6"/>
    <w:rsid w:val="00FD672A"/>
    <w:rsid w:val="00FE122C"/>
    <w:rsid w:val="00FE5ADB"/>
    <w:rsid w:val="00FE6727"/>
    <w:rsid w:val="00FF2382"/>
    <w:rsid w:val="00FF3819"/>
    <w:rsid w:val="00FF5094"/>
    <w:rsid w:val="00FF57FD"/>
    <w:rsid w:val="00FF7EB1"/>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Body">
    <w:name w:val="B-Body"/>
    <w:link w:val="B-BodyChar"/>
    <w:qFormat/>
    <w:rsid w:val="00E876D0"/>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basedOn w:val="DefaultParagraphFont"/>
    <w:link w:val="B-Body"/>
    <w:rsid w:val="00E876D0"/>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3248">
      <w:bodyDiv w:val="1"/>
      <w:marLeft w:val="0"/>
      <w:marRight w:val="0"/>
      <w:marTop w:val="0"/>
      <w:marBottom w:val="0"/>
      <w:divBdr>
        <w:top w:val="none" w:sz="0" w:space="0" w:color="auto"/>
        <w:left w:val="none" w:sz="0" w:space="0" w:color="auto"/>
        <w:bottom w:val="none" w:sz="0" w:space="0" w:color="auto"/>
        <w:right w:val="none" w:sz="0" w:space="0" w:color="auto"/>
      </w:divBdr>
    </w:div>
    <w:div w:id="98457514">
      <w:bodyDiv w:val="1"/>
      <w:marLeft w:val="0"/>
      <w:marRight w:val="0"/>
      <w:marTop w:val="0"/>
      <w:marBottom w:val="0"/>
      <w:divBdr>
        <w:top w:val="none" w:sz="0" w:space="0" w:color="auto"/>
        <w:left w:val="none" w:sz="0" w:space="0" w:color="auto"/>
        <w:bottom w:val="none" w:sz="0" w:space="0" w:color="auto"/>
        <w:right w:val="none" w:sz="0" w:space="0" w:color="auto"/>
      </w:divBdr>
      <w:divsChild>
        <w:div w:id="1150561134">
          <w:marLeft w:val="274"/>
          <w:marRight w:val="0"/>
          <w:marTop w:val="240"/>
          <w:marBottom w:val="0"/>
          <w:divBdr>
            <w:top w:val="none" w:sz="0" w:space="0" w:color="auto"/>
            <w:left w:val="none" w:sz="0" w:space="0" w:color="auto"/>
            <w:bottom w:val="none" w:sz="0" w:space="0" w:color="auto"/>
            <w:right w:val="none" w:sz="0" w:space="0" w:color="auto"/>
          </w:divBdr>
        </w:div>
        <w:div w:id="214894621">
          <w:marLeft w:val="533"/>
          <w:marRight w:val="0"/>
          <w:marTop w:val="0"/>
          <w:marBottom w:val="0"/>
          <w:divBdr>
            <w:top w:val="none" w:sz="0" w:space="0" w:color="auto"/>
            <w:left w:val="none" w:sz="0" w:space="0" w:color="auto"/>
            <w:bottom w:val="none" w:sz="0" w:space="0" w:color="auto"/>
            <w:right w:val="none" w:sz="0" w:space="0" w:color="auto"/>
          </w:divBdr>
        </w:div>
        <w:div w:id="1821581132">
          <w:marLeft w:val="274"/>
          <w:marRight w:val="0"/>
          <w:marTop w:val="240"/>
          <w:marBottom w:val="0"/>
          <w:divBdr>
            <w:top w:val="none" w:sz="0" w:space="0" w:color="auto"/>
            <w:left w:val="none" w:sz="0" w:space="0" w:color="auto"/>
            <w:bottom w:val="none" w:sz="0" w:space="0" w:color="auto"/>
            <w:right w:val="none" w:sz="0" w:space="0" w:color="auto"/>
          </w:divBdr>
        </w:div>
        <w:div w:id="1027760061">
          <w:marLeft w:val="274"/>
          <w:marRight w:val="0"/>
          <w:marTop w:val="240"/>
          <w:marBottom w:val="0"/>
          <w:divBdr>
            <w:top w:val="none" w:sz="0" w:space="0" w:color="auto"/>
            <w:left w:val="none" w:sz="0" w:space="0" w:color="auto"/>
            <w:bottom w:val="none" w:sz="0" w:space="0" w:color="auto"/>
            <w:right w:val="none" w:sz="0" w:space="0" w:color="auto"/>
          </w:divBdr>
        </w:div>
      </w:divsChild>
    </w:div>
    <w:div w:id="342123120">
      <w:bodyDiv w:val="1"/>
      <w:marLeft w:val="0"/>
      <w:marRight w:val="0"/>
      <w:marTop w:val="0"/>
      <w:marBottom w:val="0"/>
      <w:divBdr>
        <w:top w:val="none" w:sz="0" w:space="0" w:color="auto"/>
        <w:left w:val="none" w:sz="0" w:space="0" w:color="auto"/>
        <w:bottom w:val="none" w:sz="0" w:space="0" w:color="auto"/>
        <w:right w:val="none" w:sz="0" w:space="0" w:color="auto"/>
      </w:divBdr>
    </w:div>
    <w:div w:id="407197049">
      <w:bodyDiv w:val="1"/>
      <w:marLeft w:val="0"/>
      <w:marRight w:val="0"/>
      <w:marTop w:val="0"/>
      <w:marBottom w:val="0"/>
      <w:divBdr>
        <w:top w:val="none" w:sz="0" w:space="0" w:color="auto"/>
        <w:left w:val="none" w:sz="0" w:space="0" w:color="auto"/>
        <w:bottom w:val="none" w:sz="0" w:space="0" w:color="auto"/>
        <w:right w:val="none" w:sz="0" w:space="0" w:color="auto"/>
      </w:divBdr>
      <w:divsChild>
        <w:div w:id="1676612436">
          <w:marLeft w:val="0"/>
          <w:marRight w:val="0"/>
          <w:marTop w:val="0"/>
          <w:marBottom w:val="0"/>
          <w:divBdr>
            <w:top w:val="none" w:sz="0" w:space="0" w:color="auto"/>
            <w:left w:val="none" w:sz="0" w:space="0" w:color="auto"/>
            <w:bottom w:val="none" w:sz="0" w:space="0" w:color="auto"/>
            <w:right w:val="none" w:sz="0" w:space="0" w:color="auto"/>
          </w:divBdr>
        </w:div>
      </w:divsChild>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42708422">
      <w:bodyDiv w:val="1"/>
      <w:marLeft w:val="0"/>
      <w:marRight w:val="0"/>
      <w:marTop w:val="0"/>
      <w:marBottom w:val="0"/>
      <w:divBdr>
        <w:top w:val="none" w:sz="0" w:space="0" w:color="auto"/>
        <w:left w:val="none" w:sz="0" w:space="0" w:color="auto"/>
        <w:bottom w:val="none" w:sz="0" w:space="0" w:color="auto"/>
        <w:right w:val="none" w:sz="0" w:space="0" w:color="auto"/>
      </w:divBdr>
      <w:divsChild>
        <w:div w:id="1354918998">
          <w:marLeft w:val="533"/>
          <w:marRight w:val="0"/>
          <w:marTop w:val="0"/>
          <w:marBottom w:val="0"/>
          <w:divBdr>
            <w:top w:val="none" w:sz="0" w:space="0" w:color="auto"/>
            <w:left w:val="none" w:sz="0" w:space="0" w:color="auto"/>
            <w:bottom w:val="none" w:sz="0" w:space="0" w:color="auto"/>
            <w:right w:val="none" w:sz="0" w:space="0" w:color="auto"/>
          </w:divBdr>
        </w:div>
      </w:divsChild>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76552272">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HR33RHYHUWRF-13-116289</_dlc_DocId>
    <_dlc_DocIdUrl xmlns="c06861ca-3f08-4d07-bff7-bb15bac121f4">
      <Url>https://projects.qualcomm.com/sites/pentari/_layouts/15/DocIdRedir.aspx?ID=HR33RHYHUWRF-13-116289</Url>
      <Description>HR33RHYHUWRF-13-116289</Description>
    </_dlc_DocIdUrl>
  </documentManagement>
</p:properties>
</file>

<file path=customXml/itemProps1.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36219C4A-8956-4249-B2CF-A256598598C6}"/>
</file>

<file path=customXml/itemProps4.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5.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9</cp:revision>
  <dcterms:created xsi:type="dcterms:W3CDTF">2020-10-24T04:26:00Z</dcterms:created>
  <dcterms:modified xsi:type="dcterms:W3CDTF">2020-10-24T05:42:00Z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8553f51c-e9f8-4498-9e09-a24154e42bd0</vt:lpwstr>
  </property>
</Properties>
</file>